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4435" w14:textId="77777777" w:rsidR="00886308" w:rsidRPr="001F3E0E" w:rsidRDefault="00886308" w:rsidP="00886308">
      <w:pPr>
        <w:pStyle w:val="Default"/>
      </w:pPr>
      <w:bookmarkStart w:id="0" w:name="_GoBack"/>
      <w:bookmarkEnd w:id="0"/>
      <w:r w:rsidRPr="001F3E0E">
        <w:t xml:space="preserve">Ügygazda a Központban: </w:t>
      </w:r>
      <w:r w:rsidR="0002716F">
        <w:t>K</w:t>
      </w:r>
      <w:r w:rsidRPr="001F3E0E">
        <w:t>TDF</w:t>
      </w:r>
    </w:p>
    <w:p w14:paraId="75B08F6D" w14:textId="77777777" w:rsidR="00886308" w:rsidRPr="001F3E0E" w:rsidRDefault="00886308" w:rsidP="008863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2249"/>
        <w:gridCol w:w="1085"/>
        <w:gridCol w:w="1385"/>
        <w:gridCol w:w="6621"/>
      </w:tblGrid>
      <w:tr w:rsidR="00886308" w:rsidRPr="001F3E0E" w14:paraId="0C861FBC" w14:textId="77777777" w:rsidTr="00410460">
        <w:trPr>
          <w:trHeight w:val="375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7B3133" w14:textId="77777777" w:rsidR="00886308" w:rsidRPr="001F3E0E" w:rsidRDefault="00886308" w:rsidP="00D25C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ÁLLOMÁSHELY</w:t>
            </w:r>
          </w:p>
          <w:p w14:paraId="3E1B3AE2" w14:textId="77777777" w:rsidR="00886308" w:rsidRPr="001F3E0E" w:rsidRDefault="00886308" w:rsidP="00D25C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TéT szakdiplomata éves beszámoló jelentés</w:t>
            </w:r>
          </w:p>
          <w:p w14:paraId="35AEC346" w14:textId="4050D5C5" w:rsidR="00886308" w:rsidRPr="001F3E0E" w:rsidRDefault="009B553A" w:rsidP="009B5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B2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86308"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EB2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anuár</w:t>
            </w:r>
            <w:r w:rsidR="00886308"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2024. </w:t>
            </w:r>
            <w:r w:rsidR="00886308"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május</w:t>
            </w:r>
          </w:p>
        </w:tc>
      </w:tr>
      <w:tr w:rsidR="00886308" w:rsidRPr="001F3E0E" w14:paraId="33BAA272" w14:textId="77777777" w:rsidTr="00410460"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C37D5" w14:textId="77777777" w:rsidR="00886308" w:rsidRPr="001F3E0E" w:rsidRDefault="00886308" w:rsidP="00D25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Készítette:</w:t>
            </w:r>
          </w:p>
          <w:p w14:paraId="08769344" w14:textId="77777777" w:rsidR="00886308" w:rsidRPr="001F3E0E" w:rsidRDefault="00886308" w:rsidP="00D25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(TéT szakdiplomata)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C439C" w14:textId="27F48A76" w:rsidR="00886308" w:rsidRPr="001F3E0E" w:rsidRDefault="00886308" w:rsidP="00D25C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B2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Mészáros Eleonóra TéT szakdiplomata, konzul</w:t>
            </w:r>
          </w:p>
        </w:tc>
      </w:tr>
      <w:tr w:rsidR="00886308" w:rsidRPr="001F3E0E" w14:paraId="5841F023" w14:textId="77777777" w:rsidTr="00410460">
        <w:trPr>
          <w:trHeight w:val="292"/>
        </w:trPr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6C309" w14:textId="77777777" w:rsidR="00886308" w:rsidRPr="001F3E0E" w:rsidRDefault="00886308" w:rsidP="00D2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Beszámoló véglegesítésének időpontja (év, hó, nap):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4FF05" w14:textId="598B5F42" w:rsidR="00886308" w:rsidRPr="001F3E0E" w:rsidRDefault="00EB2835" w:rsidP="00D2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838FD" w14:textId="0F5E7924" w:rsidR="00886308" w:rsidRPr="001F3E0E" w:rsidRDefault="00EB2835" w:rsidP="00D25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EF10B" w14:textId="49CA71DD" w:rsidR="00886308" w:rsidRPr="001F3E0E" w:rsidRDefault="00EB2835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886308" w:rsidRPr="001F3E0E" w14:paraId="2B7C4069" w14:textId="77777777" w:rsidTr="00410460">
        <w:trPr>
          <w:trHeight w:val="16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E3AF" w14:textId="77777777" w:rsidR="000F46F7" w:rsidRDefault="000F46F7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650F2" w14:textId="6AC7C6A0" w:rsidR="00792B92" w:rsidRPr="001F3E0E" w:rsidRDefault="00792B92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2AA5EADC" w14:textId="77777777" w:rsidTr="000F46F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BFD695" w14:textId="77777777" w:rsidR="00886308" w:rsidRPr="004A7EFA" w:rsidRDefault="00886308" w:rsidP="00D25CA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Vezetői összefoglaló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C87" w14:textId="2FAAE100" w:rsidR="00722F47" w:rsidRPr="00332648" w:rsidRDefault="00722F47" w:rsidP="00722F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A San Francisco-i tudományos és technológiai szakdiplomata pozíció, így a San Francisco-i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>lkonzulátus állomáshely 2022. június 30. és 2024. január 11. között betöltetlen volt. Az új szakdiplomata 2024. év eleji megérkezésével a tudománydiplomáciai tevékenység ellátása ismét kiemelt figyelmet kap</w:t>
            </w:r>
            <w:r w:rsidR="000D6A52">
              <w:rPr>
                <w:rFonts w:ascii="Times New Roman" w:hAnsi="Times New Roman" w:cs="Times New Roman"/>
                <w:sz w:val="24"/>
                <w:szCs w:val="24"/>
              </w:rPr>
              <w:t xml:space="preserve"> a nyugati part esetében is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95956A" w14:textId="77777777" w:rsidR="00722F47" w:rsidRPr="00332648" w:rsidRDefault="00722F47" w:rsidP="00722F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A magyar-amerikai, így a nyugati parti tudománydiplomáciai kapcsolatok alapdokumentuma </w:t>
            </w:r>
            <w:r w:rsidRPr="00F356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Magyar Köztársaság Kormánya és az Amerikai Egyesült Államok Kormánya közötti tudományos és technológiai együttműködési megállapodás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, amelyet a 2010. évi XXX. törvény hirdetett ki. A megállapodást 10 évre kötötték a felek, hatálya automatikusan újabb 10 évre meghosszabbodott az évfordulókor, így jelenleg is hatályban van. Azonban a nyugati parti, különösen a kaliforniai tudományos és technológiai kapcsolatok lényegében függetlenek a fennálló megállapodástól. </w:t>
            </w:r>
          </w:p>
          <w:p w14:paraId="6392038F" w14:textId="09B4E566" w:rsidR="00722F47" w:rsidRPr="00332648" w:rsidRDefault="00722F47" w:rsidP="00722F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Az új tudományos és technológiai szakdiplomata 2024. januári érkezését követő első feladatok közé tartozott a kapcsolati rendszer újbóli kiépítésének megkezdése a több, mint 1,5 éves szünetet követően. Így kapcsolatfelvételre került sor többek között állami és önkormányzati szervekkel, például a kaliforniai kormányzóhelyettes nemzetközi kapcsolatokért felelős területével, valamint a San Francisco-i polgármester nemzetközi kereskedelemért és kereskedelempolitikáért felelős igazgatójával. A szakdiplomata többször felkereste az Európai Unió San Francisco-i Kirendeltségét is, amely az elmúlt időszakban több fontos, a USA–EU bilaterális kutatás-fejlesztés területét érintő rendezvényt, tájékoztatót szervezett. </w:t>
            </w:r>
          </w:p>
          <w:p w14:paraId="739F6F1F" w14:textId="02E71B48" w:rsidR="00722F47" w:rsidRPr="00332648" w:rsidRDefault="00722F47" w:rsidP="00722F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>Fontos kapcsolat alakult ki a Bay Area Council Economic Institute-tal, mely szervezet felel a San Francisco-i öböl térségének fejlesztését megalapozó tanulmányok, valamint javaslatok megfogalmazásáért. Továbbá az SKS Partners-szel, a mintegy 2 milliárd USD értékű, NASA Research Park-ban megvalósuló „The Berkeley Space Center” projektet menedzselő vállalattal.</w:t>
            </w:r>
          </w:p>
          <w:p w14:paraId="4676E0DD" w14:textId="0C72F9FD" w:rsidR="00722F47" w:rsidRPr="00332648" w:rsidRDefault="00722F47" w:rsidP="00722F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Kaliforniában, különösen a San Francisco-i öböl környékén világviszonylatban is kiemelkedő startup és kockázati tőke ökoszisztéma összpontosul. A szakdiplomata ezen a területen is megkezdte a kapcsolatépítést, projektkezdeményezések előkészítését. Tekintettel arra, hogy a területen számos ország igen jelentős erőforrással 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próbál kapcsolatot építeni, így kiemelt szerepe van az esetleges regionális összefogásoknak is. </w:t>
            </w:r>
            <w:r w:rsidR="006257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 szakdiplomata egyeztetett a CzechInvest, cseh befektetési ügynökség nyugati parti működésért felelős igazgatójával, mely eredményeképp közös projekt formálódik. A román Rubik Garage több állomásos sorozatot szervezett Kaliforniában és Texasban kelet- és közép-európai startupoknak. Az egyeztetések alapján rendkívül nyitottak a tapasztalatcserére és magyar vállalkozások támogatása irányába</w:t>
            </w:r>
            <w:r w:rsidR="00F356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. Kapcsolatfelvétel történt több helyi jogi és gazdasági szakemberrel is annak érdekében, hogy a Magyarországról érkező megkeresések a lehető legrövidebb idő alatt menedzselhetők legyenek megfelelő információkkal és kapcsolatokkal. A szakdiplomatához érkező hazai megkeresések a közlekedés és a mezőgazdaság területére összpontosultak 2024. első hónapjaiban. Ugyanakkor a terület ökoszisztémáján belül az informatika, a biotechnológia, valamint az orvosi eszközgyártás is kiemelt helyet </w:t>
            </w:r>
            <w:r w:rsidR="006257A4"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>, így ezen területek esetében a kölcsönös kapcsolatépítésre javasolt a közeljövőben kiemelt figyelmet fordítani.</w:t>
            </w:r>
          </w:p>
          <w:p w14:paraId="599D47A4" w14:textId="77777777" w:rsidR="00722F47" w:rsidRPr="00332648" w:rsidRDefault="00722F47" w:rsidP="00722F4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>A magyar diaszpórához kapcsolódó, a tudománydiplomácia szempontjából jelentős szereppel bír a Hungarian-American Scientist and Innovators in Silicon Valley szervezet. A szakdiplomata több alkalommal egyeztetett a tagsággal, valamint több eseményüket kereste fel, amely eredményeképpen közös projekt formálódik. Jelenleg a kapcsolódó magyar szervezetek felkutatása van folyamatban.</w:t>
            </w:r>
          </w:p>
          <w:p w14:paraId="7F00D74D" w14:textId="57C86CBF" w:rsidR="009B7EB3" w:rsidRDefault="001C50F1" w:rsidP="001C50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F1">
              <w:rPr>
                <w:rFonts w:ascii="Times New Roman" w:hAnsi="Times New Roman" w:cs="Times New Roman"/>
                <w:sz w:val="24"/>
                <w:szCs w:val="24"/>
              </w:rPr>
              <w:t>Az amerikai–magyar relációt tekintve is kis mértékű élénkülés volt megfigyelhető az elmúlt időszakban az egyetemi és kutatói mobilitás tekintetében. Habár USA-ba irányuló mobilitás tekintetében jelentős minden évben az érdeklődés, azonban jellemző a pályázati források túlpályázása és kimerülése</w:t>
            </w:r>
            <w:r w:rsidR="00792B92">
              <w:rPr>
                <w:rFonts w:ascii="Times New Roman" w:hAnsi="Times New Roman" w:cs="Times New Roman"/>
                <w:sz w:val="24"/>
                <w:szCs w:val="24"/>
              </w:rPr>
              <w:t>. Az amerikai tandíjak és megélhetési költségek nagyon magas összege jelentős gátat szab a mobilitás jelentős növekedésének a relációt tekintve</w:t>
            </w:r>
            <w:r w:rsidR="00F356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50F1">
              <w:rPr>
                <w:rFonts w:ascii="Times New Roman" w:hAnsi="Times New Roman" w:cs="Times New Roman"/>
                <w:sz w:val="24"/>
                <w:szCs w:val="24"/>
              </w:rPr>
              <w:t xml:space="preserve">A képzési területet érintően a 2024. év fontos eseménye volt a régióban, hogy az az University of Redlands-on kapott helyet a Kodály Központ. A központ ünnepélyes megnyitójára 2024. február 10-én került sor.  </w:t>
            </w:r>
          </w:p>
          <w:p w14:paraId="5297F52F" w14:textId="063D7169" w:rsidR="00223C5B" w:rsidRPr="001F3E0E" w:rsidRDefault="009B7EB3" w:rsidP="001C50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Tekintettel arra, hogy a San Francisco-i alkonzulátuson kizárólag a szakdiplomata teljesít szolgálatot, valamint, hogy konzuli munkakört is betölt, a beszámolási időszak fontos feladata volt például az európai parlamenti választás külképviseleti lebonyolításának előkészítése, valamint a levélszavazatok személyes fogadásának biztosítása is. A szakdiplomata ezen felül több esetben képviselte a Los Angeles-i főkonzulátust rendezvényeken, tartott beszédet (pl. Hungarian Heritage Festival, március 15-i ünnepség).</w:t>
            </w:r>
          </w:p>
        </w:tc>
      </w:tr>
      <w:tr w:rsidR="00FA2E63" w:rsidRPr="00D37B8B" w14:paraId="3FAB8C52" w14:textId="77777777" w:rsidTr="00C74C10">
        <w:trPr>
          <w:trHeight w:val="33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FB3A4" w14:textId="77777777" w:rsidR="00FA2E63" w:rsidRPr="001F3E0E" w:rsidRDefault="00FA2E63" w:rsidP="00C7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86308" w:rsidRPr="001F3E0E" w14:paraId="2ADB3F50" w14:textId="77777777" w:rsidTr="004A7EFA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4368E" w14:textId="41CB0B04" w:rsidR="00886308" w:rsidRPr="004A7EFA" w:rsidRDefault="00886308" w:rsidP="004A7E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9516726"/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fogadó ország (TéT szakdiplomata felelősségi területe) KFI helyzete, prioritások, intézményrendszer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9E0C" w14:textId="49B1E6D6" w:rsidR="001B67E1" w:rsidRDefault="003344AE" w:rsidP="001B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 xml:space="preserve">Amerikai 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>Egyesült Államok globális vezető a kutatás, fejlesztés és innováció (K+F+I) ter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>ületén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>, am</w:t>
            </w:r>
            <w:r w:rsidR="0002753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 xml:space="preserve"> egy erős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>, komplex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 xml:space="preserve"> ökoszisztéma 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 xml:space="preserve">akadémiai intézmények, kormányzati 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 xml:space="preserve">szereplők, 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>ügynökségeket, magánszektorbeli vállalatokat és non-profit szervezeteket</w:t>
            </w:r>
            <w:r w:rsidR="00AB3B61">
              <w:rPr>
                <w:rFonts w:ascii="Times New Roman" w:hAnsi="Times New Roman" w:cs="Times New Roman"/>
                <w:sz w:val="24"/>
                <w:szCs w:val="24"/>
              </w:rPr>
              <w:t xml:space="preserve"> – biztosít.</w:t>
            </w:r>
            <w:r w:rsidRPr="00334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3C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ben a 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 xml:space="preserve">bruttó hazai K+F kiadások (GERD) 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>értéke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 xml:space="preserve"> 806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milliárd dollár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 volt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553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553C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>re 886 milliárd dollárra növekedett,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 amel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>y érték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 továbbra is világelső. (A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 xml:space="preserve"> 2021. évben a GERD érték alapján a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 2. helyezett 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Kín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 xml:space="preserve"> volt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667,6 milliárd dollár</w:t>
            </w:r>
            <w:r w:rsidR="001B67E1">
              <w:rPr>
                <w:rFonts w:ascii="Times New Roman" w:hAnsi="Times New Roman" w:cs="Times New Roman"/>
                <w:sz w:val="24"/>
                <w:szCs w:val="24"/>
              </w:rPr>
              <w:t xml:space="preserve">ral, majd 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Japán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 xml:space="preserve"> következett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 xml:space="preserve"> 177 milliárd dollár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, Németország 154 milliárd dollár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 xml:space="preserve"> és Dél-Korea 120 milliárd dollár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). Az</w:t>
            </w:r>
            <w:r w:rsidR="00553CD3">
              <w:rPr>
                <w:rFonts w:ascii="Times New Roman" w:hAnsi="Times New Roman" w:cs="Times New Roman"/>
                <w:sz w:val="24"/>
                <w:szCs w:val="24"/>
              </w:rPr>
              <w:t xml:space="preserve"> USA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 xml:space="preserve"> a K+F-</w:t>
            </w:r>
            <w:r w:rsidR="007951BB" w:rsidRPr="001B67E1">
              <w:rPr>
                <w:rFonts w:ascii="Times New Roman" w:hAnsi="Times New Roman" w:cs="Times New Roman"/>
                <w:sz w:val="24"/>
                <w:szCs w:val="24"/>
              </w:rPr>
              <w:t>intenz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>ivitás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1BB">
              <w:rPr>
                <w:rFonts w:ascii="Times New Roman" w:hAnsi="Times New Roman" w:cs="Times New Roman"/>
                <w:sz w:val="24"/>
                <w:szCs w:val="24"/>
              </w:rPr>
              <w:t xml:space="preserve">szempontjából is a világ élvonalába tartozik, </w:t>
            </w:r>
            <w:r w:rsidR="001B67E1" w:rsidRPr="001B67E1">
              <w:rPr>
                <w:rFonts w:ascii="Times New Roman" w:hAnsi="Times New Roman" w:cs="Times New Roman"/>
                <w:sz w:val="24"/>
                <w:szCs w:val="24"/>
              </w:rPr>
              <w:t>a K+F kiadások a bruttó hazai termék 3,5%</w:t>
            </w:r>
            <w:r w:rsidR="00573A04">
              <w:rPr>
                <w:rFonts w:ascii="Times New Roman" w:hAnsi="Times New Roman" w:cs="Times New Roman"/>
                <w:sz w:val="24"/>
                <w:szCs w:val="24"/>
              </w:rPr>
              <w:t>-a körül alakul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73A04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2C26D8">
              <w:rPr>
                <w:rFonts w:ascii="Times New Roman" w:hAnsi="Times New Roman" w:cs="Times New Roman"/>
                <w:sz w:val="24"/>
                <w:szCs w:val="24"/>
              </w:rPr>
              <w:t xml:space="preserve"> az elmúlt években.</w:t>
            </w:r>
          </w:p>
          <w:p w14:paraId="25201C38" w14:textId="77777777" w:rsidR="007951BB" w:rsidRPr="001B67E1" w:rsidRDefault="007951BB" w:rsidP="001B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8443" w14:textId="7290E29E" w:rsidR="00573A04" w:rsidRPr="00573A04" w:rsidRDefault="00573A04" w:rsidP="0057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K+F szektor ráfordításait a vállalati szektor dominálja. 2022-ben az Amerikai Egyesült Államok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K+F tevékenységének 78%-át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 a szektor adta. A felsőoktatási szektor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10%-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ot,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a szövetségi kormán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pedig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8%-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tett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Fontos azonban megemlíteni, hogy míg a vállalati szektor és a szövetségi kormányzat reálértéken is növelte ráfordításait, addig a felsőoktatási szektor K+F ráfordításai stagnáltak.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Amellett, hogy a vállalati szektor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rendelkezik a legnagyobb K+F ráfordítással, egyben 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 xml:space="preserve">a legnagyobb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K+F finanszírozó is. 2022-ben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 a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szektor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finanszírozta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összes amerikai K+F 76%-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át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, szemben a 2000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>. évi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69%-kal és a 2010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>. évi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61%-kal. A szövetségi kormány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évben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Amerikai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Egyesült Államok K+F-jének 18%-át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finanszírozta</w:t>
            </w:r>
            <w:r w:rsidR="002C26D8">
              <w:rPr>
                <w:rFonts w:ascii="Times New Roman" w:hAnsi="Times New Roman" w:cs="Times New Roman"/>
                <w:sz w:val="24"/>
                <w:szCs w:val="24"/>
              </w:rPr>
              <w:t>, azonban az alapkutatáso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2C26D8">
              <w:rPr>
                <w:rFonts w:ascii="Times New Roman" w:hAnsi="Times New Roman" w:cs="Times New Roman"/>
                <w:sz w:val="24"/>
                <w:szCs w:val="24"/>
              </w:rPr>
              <w:t xml:space="preserve">belül a részaránya 40%-ot tett ki.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A szövetségi K+F finanszírozás legnagyobb kedvezményezett</w:t>
            </w:r>
            <w:r w:rsidR="002C26D8">
              <w:rPr>
                <w:rFonts w:ascii="Times New Roman" w:hAnsi="Times New Roman" w:cs="Times New Roman"/>
                <w:sz w:val="24"/>
                <w:szCs w:val="24"/>
              </w:rPr>
              <w:t xml:space="preserve">je a 2022. évben a </w:t>
            </w:r>
            <w:r w:rsidRPr="00573A04">
              <w:rPr>
                <w:rFonts w:ascii="Times New Roman" w:hAnsi="Times New Roman" w:cs="Times New Roman"/>
                <w:sz w:val="24"/>
                <w:szCs w:val="24"/>
              </w:rPr>
              <w:t>felsőoktatás volt</w:t>
            </w:r>
            <w:r w:rsidR="002C2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BC4D8" w14:textId="77777777" w:rsidR="00573A04" w:rsidRPr="00573A04" w:rsidRDefault="00573A04" w:rsidP="0057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8FC0" w14:textId="652ADAEF" w:rsidR="00573A04" w:rsidRPr="00573A04" w:rsidRDefault="002C26D8" w:rsidP="0057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amerikai vállalati (10 főt vagy többet foglalkoztatók) K+F ráfordítások 79%-át öt iparág adta 2021-ben: </w:t>
            </w:r>
            <w:r w:rsidR="00573A04" w:rsidRPr="00573A04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kommunikáció</w:t>
            </w:r>
            <w:r w:rsidR="00573A04" w:rsidRPr="00573A04">
              <w:rPr>
                <w:rFonts w:ascii="Times New Roman" w:hAnsi="Times New Roman" w:cs="Times New Roman"/>
                <w:sz w:val="24"/>
                <w:szCs w:val="24"/>
              </w:rPr>
              <w:t xml:space="preserve"> (beleértve a szoftverkiadást) 25%; vegyi anyagok gyártása (beleértve a gyógyszereket) 18%; számítógép- és elektronikai termékek gyártása (beleértve a félvezetőket) 17%;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szakmai, </w:t>
            </w:r>
            <w:r w:rsidR="00573A04" w:rsidRPr="00573A04">
              <w:rPr>
                <w:rFonts w:ascii="Times New Roman" w:hAnsi="Times New Roman" w:cs="Times New Roman"/>
                <w:sz w:val="24"/>
                <w:szCs w:val="24"/>
              </w:rPr>
              <w:t>tudományos és műszaki szolgáltatások (beleértve a K+F szolgáltatásokat) 11%; és közlekedési eszközök gyártása (beleértve a gépjárműveket és repülőgép alkatrészeket) 8%.</w:t>
            </w:r>
          </w:p>
          <w:p w14:paraId="33736E8F" w14:textId="77777777" w:rsidR="003208B1" w:rsidRDefault="003208B1" w:rsidP="00AB3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25C1" w14:textId="227A78AB" w:rsidR="003208B1" w:rsidRDefault="00AB3B61" w:rsidP="0032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TéT szakdiplomata 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>felelősségi</w:t>
            </w:r>
            <w:r w:rsidR="0032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területe </w:t>
            </w:r>
            <w:r w:rsidR="003208B1">
              <w:rPr>
                <w:rFonts w:ascii="Times New Roman" w:hAnsi="Times New Roman" w:cs="Times New Roman"/>
                <w:sz w:val="24"/>
                <w:szCs w:val="24"/>
              </w:rPr>
              <w:t>a nyugati part, ezen belül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0E8">
              <w:rPr>
                <w:rFonts w:ascii="Times New Roman" w:hAnsi="Times New Roman" w:cs="Times New Roman"/>
                <w:sz w:val="24"/>
                <w:szCs w:val="24"/>
              </w:rPr>
              <w:t xml:space="preserve">Kalifornia, elsősorban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San Francisco-i öböl térsége</w:t>
            </w:r>
            <w:r w:rsidR="00320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Ez a 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>régió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amely magában foglalja a Szilícium-völgyet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az Amerikai Egyesült Államokon belül is kiemelt szerepet tölt be, 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>évtizedek óta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 xml:space="preserve"> vezető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technológiai, innovációs és vállalkozói központ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3194" w:rsidRPr="003208B1">
              <w:rPr>
                <w:rFonts w:ascii="Times New Roman" w:hAnsi="Times New Roman" w:cs="Times New Roman"/>
                <w:sz w:val="24"/>
                <w:szCs w:val="24"/>
              </w:rPr>
              <w:t>világ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>viszonylatban is –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. Ezt a státuszt a 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>terület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kutatóegyetemei,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kockázatitőke-társaságai, valamint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technológiai és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>élettudományi vállalatai közötti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szerteágazó kapcsolat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rendszer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és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>intenzív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>együttműködések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révén érte el, amelyek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páratlan eredményeket generáltak a technológia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i fejlesztések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és a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zok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>kereskedelmi hasznosítás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terén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>Fontos megemlíteni, hogy a régió vállalatai nem csak a technológiai fejlesztések területén kimagasló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B1502">
              <w:rPr>
                <w:rFonts w:ascii="Times New Roman" w:hAnsi="Times New Roman" w:cs="Times New Roman"/>
                <w:sz w:val="24"/>
                <w:szCs w:val="24"/>
              </w:rPr>
              <w:t xml:space="preserve">, hanem 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innovatív üzleti modellek fejleszt</w:t>
            </w:r>
            <w:r w:rsidR="00F33194">
              <w:rPr>
                <w:rFonts w:ascii="Times New Roman" w:hAnsi="Times New Roman" w:cs="Times New Roman"/>
                <w:sz w:val="24"/>
                <w:szCs w:val="24"/>
              </w:rPr>
              <w:t>ése és adaptálása is fontos eleme a sikerüknek.</w:t>
            </w:r>
            <w:r w:rsidR="003208B1" w:rsidRPr="0032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DE00A" w14:textId="77777777" w:rsidR="00792B92" w:rsidRDefault="00792B92" w:rsidP="0032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A448" w14:textId="40948E8F" w:rsidR="007E40E8" w:rsidRDefault="00CB52F2" w:rsidP="0032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Kalifornia K+F ráfordításainak főbb jellemzői: </w:t>
            </w:r>
          </w:p>
          <w:p w14:paraId="6E39AF4A" w14:textId="4F8B6F16" w:rsidR="007E40E8" w:rsidRPr="00D576D8" w:rsidRDefault="00274326" w:rsidP="00D576D8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8">
              <w:rPr>
                <w:rFonts w:ascii="Times New Roman" w:hAnsi="Times New Roman" w:cs="Times New Roman"/>
                <w:sz w:val="24"/>
                <w:szCs w:val="24"/>
              </w:rPr>
              <w:t>Kalifornia az Amerikai Egyesült Államok domináns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6D8">
              <w:rPr>
                <w:rFonts w:ascii="Times New Roman" w:hAnsi="Times New Roman" w:cs="Times New Roman"/>
                <w:sz w:val="24"/>
                <w:szCs w:val="24"/>
              </w:rPr>
              <w:t xml:space="preserve"> vezető állama a K+F kiadások terén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576D8">
              <w:rPr>
                <w:rFonts w:ascii="Times New Roman" w:hAnsi="Times New Roman" w:cs="Times New Roman"/>
                <w:sz w:val="24"/>
                <w:szCs w:val="24"/>
              </w:rPr>
              <w:t xml:space="preserve"> 218 milliárd dollárral, amely az egyes államokhoz rendelhető összes K+F kiadás 30,5%-át tette ki a National Center for Science and Engineering Statistics 2020. évre vonatkozó adatai szerint. </w:t>
            </w:r>
          </w:p>
          <w:p w14:paraId="36068AEA" w14:textId="32E86D58" w:rsidR="007E40E8" w:rsidRPr="00D576D8" w:rsidRDefault="007E40E8" w:rsidP="00D576D8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Míg az ipar felelős a K+F kiadások legnagyobb részéért, ezen finanszírozás nagy része termékekhez kapcsolódó K+F-re irányul. Az alapkutatás 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>finanszírozásának</w:t>
            </w:r>
            <w:r w:rsidRPr="00D576D8">
              <w:rPr>
                <w:rFonts w:ascii="Times New Roman" w:hAnsi="Times New Roman" w:cs="Times New Roman"/>
                <w:sz w:val="24"/>
                <w:szCs w:val="24"/>
              </w:rPr>
              <w:t xml:space="preserve"> legnagyobb része kormányzati forrásokból származik, 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r w:rsidRPr="00D576D8">
              <w:rPr>
                <w:rFonts w:ascii="Times New Roman" w:hAnsi="Times New Roman" w:cs="Times New Roman"/>
                <w:sz w:val="24"/>
                <w:szCs w:val="24"/>
              </w:rPr>
              <w:t>az alapkutatás közel felét a felsőoktatási szektor vég</w:t>
            </w:r>
            <w:r w:rsidR="00CB52F2">
              <w:rPr>
                <w:rFonts w:ascii="Times New Roman" w:hAnsi="Times New Roman" w:cs="Times New Roman"/>
                <w:sz w:val="24"/>
                <w:szCs w:val="24"/>
              </w:rPr>
              <w:t>ezte.</w:t>
            </w:r>
          </w:p>
          <w:p w14:paraId="3075A458" w14:textId="2C2E93EB" w:rsidR="00CB52F2" w:rsidRDefault="00CB52F2" w:rsidP="0032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6BE84" w14:textId="49C05A18" w:rsidR="00CB52F2" w:rsidRDefault="00CB52F2" w:rsidP="00320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San Francisco-i öböl</w:t>
            </w:r>
            <w:r w:rsidR="003F2BF7">
              <w:rPr>
                <w:rFonts w:ascii="Times New Roman" w:hAnsi="Times New Roman" w:cs="Times New Roman"/>
                <w:sz w:val="24"/>
                <w:szCs w:val="24"/>
              </w:rPr>
              <w:t xml:space="preserve"> komplex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innovációs ökoszisztémájának főbb szereplői: </w:t>
            </w:r>
          </w:p>
          <w:p w14:paraId="609A931E" w14:textId="2BA2F266" w:rsidR="00F50782" w:rsidRDefault="00CB52F2" w:rsidP="00CB52F2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Kutatóegyetemek: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>a Stanford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 xml:space="preserve"> és a 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>University of California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 xml:space="preserve"> négy regionális kampusza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 xml:space="preserve"> – UC Berkeley, UC San Francisco, UC Davis, UC Santa Cruz – 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>központi szerepet játszanak az innovációs folyamat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>ban. Fontosságuk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 xml:space="preserve"> és szerepük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 xml:space="preserve">az alapkutatások területén az 1990-es évek óta folyamatosan növekszik, mivel ekkortól a magánvállalatok az alapkutatások végzésére fenntartott nagy laboratóriumok helyett 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 xml:space="preserve">nagyrészt az alkalmazott kutatásokra (rövidtávú, termékközpontú kutatásokra) helyezték 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 xml:space="preserve">át </w:t>
            </w:r>
            <w:r w:rsidRPr="00CB52F2">
              <w:rPr>
                <w:rFonts w:ascii="Times New Roman" w:hAnsi="Times New Roman" w:cs="Times New Roman"/>
                <w:sz w:val="24"/>
                <w:szCs w:val="24"/>
              </w:rPr>
              <w:t xml:space="preserve">a hangsúlyt. </w:t>
            </w:r>
            <w:r w:rsidR="00F50782">
              <w:rPr>
                <w:rFonts w:ascii="Times New Roman" w:hAnsi="Times New Roman" w:cs="Times New Roman"/>
                <w:sz w:val="24"/>
                <w:szCs w:val="24"/>
              </w:rPr>
              <w:t xml:space="preserve">Ugyanakkor a régióban számos példa figyelhető meg arra vonatkozóan, hogy az egyetemi elméleti (alap)kutatások váltak vállalati úttörő termékek alapjaivá (pl.: </w:t>
            </w:r>
            <w:r w:rsidR="00D9250F">
              <w:rPr>
                <w:rFonts w:ascii="Times New Roman" w:hAnsi="Times New Roman" w:cs="Times New Roman"/>
                <w:sz w:val="24"/>
                <w:szCs w:val="24"/>
              </w:rPr>
              <w:t>UC San Francisco génklónozás – Hepatitis B vakcina, Stanford University anyagtudományi kutatások – olcsó napelemek stb.)</w:t>
            </w:r>
          </w:p>
          <w:p w14:paraId="614A93C9" w14:textId="7DA3993D" w:rsidR="00D9250F" w:rsidRDefault="00D9250F" w:rsidP="00D9250F">
            <w:pPr>
              <w:pStyle w:val="Listaszerbekezd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Ezen egyetemek szellemitulajdon-portfóliójára és annak hasznosítására vonatkozó adatok (találmányok, növényfajták, 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 xml:space="preserve">iparjogvédelmi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oltalmak, kapcsolódó startupok, licence megállapodások stb.) is rendkívül kimagaslóak, ugyanakkor érdemes az ökoszisztémára jelentős hatást gyakorló másik aspektust is kiemelni. A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 xml:space="preserve"> régió számos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kiemelkedő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 xml:space="preserve"> vállalatát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 xml:space="preserve"> Berkeley, az 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Francisco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 xml:space="preserve"> vagy a Stanford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 xml:space="preserve"> oktatói vagy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hallgatói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 xml:space="preserve"> alapították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(pl.: 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Genentech, Chiron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Agilent Technologies, Cisco Systems, Dolby Laboratories, Apple, eBay, Alphabet (Google), Hewlett-Packard, Electronic Arts, PayPal, NVIDIA, LinkedIn, Netflix, Sun Microsystems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Tesla,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Instagram, Yahoo, Varian, VMWare, NetApp</w:t>
            </w:r>
            <w:r w:rsidR="00DF3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Intuit</w:t>
            </w:r>
            <w:r w:rsidR="00DF3F1A">
              <w:rPr>
                <w:rFonts w:ascii="Times New Roman" w:hAnsi="Times New Roman" w:cs="Times New Roman"/>
                <w:sz w:val="24"/>
                <w:szCs w:val="24"/>
              </w:rPr>
              <w:t xml:space="preserve"> stb.)</w:t>
            </w:r>
            <w:r w:rsidRPr="00D92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14A83" w14:textId="72F719DA" w:rsidR="002F3C2C" w:rsidRDefault="00DF3F1A" w:rsidP="00DF3F1A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Nemzeti laboratóriumok és szövetségi kutatóintézetek: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a San Francisco-öböl környéke négy, az Energiaügyi Minisztériumhoz tartozó laboratóriumnak ad otthont: Lawrence Berkeley National Laboratory, Lawrence Livermore National Laboratory, Sandia National Laboratories</w:t>
            </w:r>
            <w:r w:rsidR="00DB6E7A">
              <w:rPr>
                <w:rFonts w:ascii="Times New Roman" w:hAnsi="Times New Roman" w:cs="Times New Roman"/>
                <w:sz w:val="24"/>
                <w:szCs w:val="24"/>
              </w:rPr>
              <w:t xml:space="preserve"> kampusza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és SLAC National Accelerator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Továbbá itt található az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Ames Research Center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(NASA) is. 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További szövetségi létesítmények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helyet kaptak a régióban: 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>San Francisco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Medical Center, the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Palo Alto Health Care System, Joint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>Genome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emzeti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>aboratóriumok</w:t>
            </w:r>
            <w:r w:rsidR="002F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kezdetben 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csak egyetlen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>ügyféllel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rendelkeztek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 a szövetségi kormán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yzattal –</w:t>
            </w:r>
            <w:r w:rsidRPr="00DF3F1A">
              <w:rPr>
                <w:rFonts w:ascii="Times New Roman" w:hAnsi="Times New Roman" w:cs="Times New Roman"/>
                <w:sz w:val="24"/>
                <w:szCs w:val="24"/>
              </w:rPr>
              <w:t xml:space="preserve">, mára diverzifikálták kapcsolataikat, </w:t>
            </w:r>
            <w:r w:rsidR="002F3C2C">
              <w:rPr>
                <w:rFonts w:ascii="Times New Roman" w:hAnsi="Times New Roman" w:cs="Times New Roman"/>
                <w:sz w:val="24"/>
                <w:szCs w:val="24"/>
              </w:rPr>
              <w:t>széleskörű együttműködések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 xml:space="preserve">et alakítottak ki </w:t>
            </w:r>
            <w:r w:rsidR="002F3C2C">
              <w:rPr>
                <w:rFonts w:ascii="Times New Roman" w:hAnsi="Times New Roman" w:cs="Times New Roman"/>
                <w:sz w:val="24"/>
                <w:szCs w:val="24"/>
              </w:rPr>
              <w:t xml:space="preserve">a magánszektor irányába is, valamint mind nagyobb hangsúlyt kap esetükben is a kutatás-fejlesztési eredmények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 xml:space="preserve">kereskedelmi hasznosítása </w:t>
            </w:r>
            <w:r w:rsidR="002F3C2C">
              <w:rPr>
                <w:rFonts w:ascii="Times New Roman" w:hAnsi="Times New Roman" w:cs="Times New Roman"/>
                <w:sz w:val="24"/>
                <w:szCs w:val="24"/>
              </w:rPr>
              <w:t xml:space="preserve">is. </w:t>
            </w:r>
          </w:p>
          <w:p w14:paraId="47C22D2E" w14:textId="2762AE4D" w:rsidR="002F3C2C" w:rsidRDefault="002F3C2C" w:rsidP="0068613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California Institute for Regenerative Medicine (CIRM):</w:t>
            </w:r>
            <w:r w:rsidRPr="00E262B3">
              <w:rPr>
                <w:rFonts w:ascii="Times New Roman" w:hAnsi="Times New Roman" w:cs="Times New Roman"/>
                <w:sz w:val="24"/>
                <w:szCs w:val="24"/>
              </w:rPr>
              <w:t xml:space="preserve"> az állami intézetet 2004-ben hozták létre mintegy 3 milliárd dolláros juttatással a kaliforniai őssejt-kutatás előmozdítása érdekében. </w:t>
            </w:r>
            <w:r w:rsidR="00E262B3" w:rsidRPr="00E262B3">
              <w:rPr>
                <w:rFonts w:ascii="Times New Roman" w:hAnsi="Times New Roman" w:cs="Times New Roman"/>
                <w:sz w:val="24"/>
                <w:szCs w:val="24"/>
              </w:rPr>
              <w:t>A szervezet elsősorban felsőoktatási kutatásokat támogat. Az első évek finanszírozása főként alapkutatásokra, kutatási infrastruktúrákra és világviszonylatban is kiemelkedő tudósok bevonzás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262B3" w:rsidRPr="00E262B3">
              <w:rPr>
                <w:rFonts w:ascii="Times New Roman" w:hAnsi="Times New Roman" w:cs="Times New Roman"/>
                <w:sz w:val="24"/>
                <w:szCs w:val="24"/>
              </w:rPr>
              <w:t xml:space="preserve">ra összpontosult. Napjainkra a CIRM-nek köszönhetően </w:t>
            </w:r>
            <w:r w:rsidR="00E262B3">
              <w:rPr>
                <w:rFonts w:ascii="Times New Roman" w:hAnsi="Times New Roman" w:cs="Times New Roman"/>
                <w:sz w:val="24"/>
                <w:szCs w:val="24"/>
              </w:rPr>
              <w:t xml:space="preserve">a kaliforniai </w:t>
            </w:r>
            <w:r w:rsidRPr="00E262B3">
              <w:rPr>
                <w:rFonts w:ascii="Times New Roman" w:hAnsi="Times New Roman" w:cs="Times New Roman"/>
                <w:sz w:val="24"/>
                <w:szCs w:val="24"/>
              </w:rPr>
              <w:t xml:space="preserve">intézmények vezető szerepet töltsenek be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ezen</w:t>
            </w:r>
            <w:r w:rsidRPr="00E262B3">
              <w:rPr>
                <w:rFonts w:ascii="Times New Roman" w:hAnsi="Times New Roman" w:cs="Times New Roman"/>
                <w:sz w:val="24"/>
                <w:szCs w:val="24"/>
              </w:rPr>
              <w:t xml:space="preserve"> területen,</w:t>
            </w:r>
            <w:r w:rsidR="00E262B3">
              <w:rPr>
                <w:rFonts w:ascii="Times New Roman" w:hAnsi="Times New Roman" w:cs="Times New Roman"/>
                <w:sz w:val="24"/>
                <w:szCs w:val="24"/>
              </w:rPr>
              <w:t xml:space="preserve"> és a kutatásoktól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 xml:space="preserve">egészen </w:t>
            </w:r>
            <w:r w:rsidR="00E262B3">
              <w:rPr>
                <w:rFonts w:ascii="Times New Roman" w:hAnsi="Times New Roman" w:cs="Times New Roman"/>
                <w:sz w:val="24"/>
                <w:szCs w:val="24"/>
              </w:rPr>
              <w:t xml:space="preserve">a klinikai tesztekig kiépült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a kutatás-fejlesztési útvonal</w:t>
            </w:r>
            <w:r w:rsidR="00E262B3">
              <w:rPr>
                <w:rFonts w:ascii="Times New Roman" w:hAnsi="Times New Roman" w:cs="Times New Roman"/>
                <w:sz w:val="24"/>
                <w:szCs w:val="24"/>
              </w:rPr>
              <w:t xml:space="preserve"> (pipeline). </w:t>
            </w:r>
          </w:p>
          <w:p w14:paraId="219BFC60" w14:textId="5CF7BDAD" w:rsidR="003344AE" w:rsidRDefault="00E262B3" w:rsidP="00A4523D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Független laboratóriumok és kutatóintézetek:</w:t>
            </w:r>
            <w:r w:rsidRPr="0040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FC" w:rsidRPr="004049FC">
              <w:rPr>
                <w:rFonts w:ascii="Times New Roman" w:hAnsi="Times New Roman" w:cs="Times New Roman"/>
                <w:sz w:val="24"/>
                <w:szCs w:val="24"/>
              </w:rPr>
              <w:t xml:space="preserve">a régió számos </w:t>
            </w:r>
            <w:r w:rsidRPr="004049FC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  <w:r w:rsidR="004049FC" w:rsidRPr="004049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49FC">
              <w:rPr>
                <w:rFonts w:ascii="Times New Roman" w:hAnsi="Times New Roman" w:cs="Times New Roman"/>
                <w:sz w:val="24"/>
                <w:szCs w:val="24"/>
              </w:rPr>
              <w:t xml:space="preserve"> non-profit </w:t>
            </w:r>
            <w:r w:rsidR="004049FC" w:rsidRPr="004049FC">
              <w:rPr>
                <w:rFonts w:ascii="Times New Roman" w:hAnsi="Times New Roman" w:cs="Times New Roman"/>
                <w:sz w:val="24"/>
                <w:szCs w:val="24"/>
              </w:rPr>
              <w:t xml:space="preserve">kutatóhelynek is otthont ad. Ezen intézmények szövetségi vagy állami szerződéssel vagy támogatással végzik kutatómunkájukat. Vannak közöttük egyetemekhez kapcsolódók (pl.: Gladstone Institutes), de például a kutatási tevékenységük mellett tudományos és tanárképzési programokat is nyújtók (pl.: Buck Institute for Research on Aging) is. </w:t>
            </w:r>
          </w:p>
          <w:p w14:paraId="27348318" w14:textId="2DFF744C" w:rsidR="00FB6E45" w:rsidRDefault="00FB6E45" w:rsidP="00866B68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Vállalati kutatóhelyek és innovációs központok: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E45">
              <w:rPr>
                <w:rFonts w:ascii="Times New Roman" w:hAnsi="Times New Roman" w:cs="Times New Roman"/>
                <w:sz w:val="24"/>
                <w:szCs w:val="24"/>
              </w:rPr>
              <w:t xml:space="preserve">A vállalati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kutatóhelyek központi szerepet töltenek be</w:t>
            </w:r>
            <w:r w:rsidRPr="00FB6E45">
              <w:rPr>
                <w:rFonts w:ascii="Times New Roman" w:hAnsi="Times New Roman" w:cs="Times New Roman"/>
                <w:sz w:val="24"/>
                <w:szCs w:val="24"/>
              </w:rPr>
              <w:t xml:space="preserve"> a régió innovációs rendszerében.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Tevékenységük elsősorban az alkalmazott kutatások területére összpontosul, azonban sokan közülük alapkutatási tevékenységet is folytatnak.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  <w:r w:rsidRPr="00FB6E45">
              <w:rPr>
                <w:rFonts w:ascii="Times New Roman" w:hAnsi="Times New Roman" w:cs="Times New Roman"/>
                <w:sz w:val="24"/>
                <w:szCs w:val="24"/>
              </w:rPr>
              <w:t xml:space="preserve"> kutatási területe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ik: az IT, a félvezetők, az energetika és a biotechnológia. Méretük 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a néhány tucat mérnöktől és tudóstól akár több ezerig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>terjed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het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>. Egyes esetekben a nagyobb központok a vállalatok kutatási és innovációs tevékenységének nemzeti vagy globális bázisa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ként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>szolgálnak, leggyakrabban a digitalizációra összpontosítva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világ 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>több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 nagy autóipari vállalata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 xml:space="preserve">(pl.: Audi, BMW, Ford, Honda, Mercedes, Nissan, Toyota, Volvo stb.)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 kutatási és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>/vagy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 tesztelési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részleget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 hozott létre a régióban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 elsősorban az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 autonóm és elektromos járművek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területéhez kapcsolódóan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. Ezek 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gyakran csatlakoznak valamely öböl környéki vezető vállalathoz, pl.: 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>Waymo, Lyft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150D">
              <w:rPr>
                <w:rFonts w:ascii="Times New Roman" w:hAnsi="Times New Roman" w:cs="Times New Roman"/>
                <w:sz w:val="24"/>
                <w:szCs w:val="24"/>
              </w:rPr>
              <w:t xml:space="preserve"> Tesla</w:t>
            </w:r>
            <w:r w:rsidR="0011150D">
              <w:rPr>
                <w:rFonts w:ascii="Times New Roman" w:hAnsi="Times New Roman" w:cs="Times New Roman"/>
                <w:sz w:val="24"/>
                <w:szCs w:val="24"/>
              </w:rPr>
              <w:t xml:space="preserve"> stb.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 xml:space="preserve"> Számos 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>külföldi székhelyű vállalat „innovációs kirendeltségek” révén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 xml:space="preserve"> van jelen a térségben. Ezek nem 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 xml:space="preserve">folytatnak tudományos kutatást, de számos 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>funkciót ellátnak: követik a technológiai fejlesztéseket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>és jelentést tesznek a központ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>juk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>nak azokról a trendekről, amelyek befolyásolhatják a vállalati stratégiát; egyetemekkel vagy olyan platformcégekkel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 xml:space="preserve"> mint a Google, a 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>Meta –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>való együttműködést alakítanak ki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illetve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 xml:space="preserve"> startupokat keresnek, amelyekbe befektethetnek vagy támogathatnak, hogy előmozdítsák globális stratégiá</w:t>
            </w:r>
            <w:r w:rsidR="00866B68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866B68">
              <w:rPr>
                <w:rFonts w:ascii="Times New Roman" w:hAnsi="Times New Roman" w:cs="Times New Roman"/>
                <w:sz w:val="24"/>
                <w:szCs w:val="24"/>
              </w:rPr>
              <w:t>kat.</w:t>
            </w:r>
          </w:p>
          <w:p w14:paraId="0C24E676" w14:textId="2CD2CE30" w:rsidR="00866B68" w:rsidRDefault="00866B68" w:rsidP="00BE7DDF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Inkubátorok és akcelerátorok: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a technológiák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kereskedelmi hasznosítását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kiemelkedően fejlett inkubátor- és akcelerátor-infrastruktúra is elősegíti. Sokuk független, profitorientált szervezet, míg mások kormányzati, egyetemi, vállalati vagy nemzeti laboratóriumi támogatást kapnak. Általánosságban elmondható, hogy költséghatékony iroda- és/vagy laboratóriumi teret, felszerelést, tanácsadói szolgáltatásokat, kapcsolatépítési lehetőségeket, befektetők előtti bemutatkozást, valamint néha közvetlen befektetést is biztosítanak több ezer kis- és közepes méretű startup vállalkozás számára. A legnagyobb akcelerátorok a 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mint például a Plug and Play Tech Center, a 500 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Y Combinator 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tucatnyi kisebb, specializáltabb inkubátor és akcelerátor programnak ad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otthont.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Az egyetemek is aktívak ezen a területen, mivel 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a kutatási eredmények hatását is maximalizálni kívánják. Így kiemelkedő ezen a területen a Stanford University és a University of California tevékenysége is. Ez utóbbihoz tartozó intézmények esetében ezen tevékenységek gyakran más 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>egyetemi kezdeményezésekhez kapcsolódnak, amelyek célja a diákok és oktatók vállalkozói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tevékenységének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támogatása, beleértve a vállalkozói képzési programokat, hackathonokat, innovációs díjakat, üzleti terv versenyeket és 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>olyakor a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közvetlen finanszírozást is.</w:t>
            </w:r>
            <w:r w:rsidR="000B34BD"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A felsoroltakon túl </w:t>
            </w:r>
            <w:r w:rsidR="000B34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 xml:space="preserve"> szövetségi laboratóriumok is </w:t>
            </w:r>
            <w:r w:rsidR="000B34BD">
              <w:rPr>
                <w:rFonts w:ascii="Times New Roman" w:hAnsi="Times New Roman" w:cs="Times New Roman"/>
                <w:sz w:val="24"/>
                <w:szCs w:val="24"/>
              </w:rPr>
              <w:t xml:space="preserve">rendelkezhetnek 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>inkubátorprogramok</w:t>
            </w:r>
            <w:r w:rsidR="000B34BD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r w:rsidRPr="000B34BD">
              <w:rPr>
                <w:rFonts w:ascii="Times New Roman" w:hAnsi="Times New Roman" w:cs="Times New Roman"/>
                <w:sz w:val="24"/>
                <w:szCs w:val="24"/>
              </w:rPr>
              <w:t>. Példák erre a Berkeley Lab Cyclotron Road és az i-GATE</w:t>
            </w:r>
            <w:r w:rsidR="00F95523">
              <w:rPr>
                <w:rFonts w:ascii="Times New Roman" w:hAnsi="Times New Roman" w:cs="Times New Roman"/>
                <w:sz w:val="24"/>
                <w:szCs w:val="24"/>
              </w:rPr>
              <w:t xml:space="preserve"> is.</w:t>
            </w:r>
          </w:p>
          <w:p w14:paraId="2827ECC5" w14:textId="49AC22FB" w:rsidR="00502328" w:rsidRPr="004F2990" w:rsidRDefault="00502328" w:rsidP="00B62A01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Szövetségi innovációs irodák:</w:t>
            </w:r>
            <w:r w:rsidRPr="004F2990">
              <w:rPr>
                <w:rFonts w:ascii="Times New Roman" w:hAnsi="Times New Roman" w:cs="Times New Roman"/>
                <w:sz w:val="24"/>
                <w:szCs w:val="24"/>
              </w:rPr>
              <w:t xml:space="preserve"> a régió innovációs rendszere számos szövetségi kormányzati ügynökség innovációs irodáját is magában foglalja. Ezek célja, hogy az új vagy a növekedési szakaszban lévő technológiai vállalatok innovációjának segítségével előmozdítsák a nemzeti prioritásokat. Ilyen például a </w:t>
            </w:r>
            <w:r w:rsidRPr="004F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CIA „befektetési ága” az In-Q-Tel, amely 1999 óta aktív a régióban</w:t>
            </w:r>
            <w:r w:rsidR="004F2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990" w:rsidRPr="004F2990">
              <w:rPr>
                <w:rFonts w:ascii="Times New Roman" w:hAnsi="Times New Roman" w:cs="Times New Roman"/>
                <w:sz w:val="24"/>
                <w:szCs w:val="24"/>
              </w:rPr>
              <w:t xml:space="preserve"> a Belbiztonsági Minisztérium „Silicon Valley Innovation Program”-ja</w:t>
            </w:r>
            <w:r w:rsidR="004F2990">
              <w:rPr>
                <w:rFonts w:ascii="Times New Roman" w:hAnsi="Times New Roman" w:cs="Times New Roman"/>
                <w:sz w:val="24"/>
                <w:szCs w:val="24"/>
              </w:rPr>
              <w:t>, valamint a Védelmi Minisztériumhoz kötődő „</w:t>
            </w:r>
            <w:r w:rsidR="004F2990" w:rsidRPr="004F2990">
              <w:rPr>
                <w:rFonts w:ascii="Times New Roman" w:hAnsi="Times New Roman" w:cs="Times New Roman"/>
                <w:sz w:val="24"/>
                <w:szCs w:val="24"/>
              </w:rPr>
              <w:t>Defense Innovation Unit</w:t>
            </w:r>
            <w:r w:rsidR="004F2990">
              <w:rPr>
                <w:rFonts w:ascii="Times New Roman" w:hAnsi="Times New Roman" w:cs="Times New Roman"/>
                <w:sz w:val="24"/>
                <w:szCs w:val="24"/>
              </w:rPr>
              <w:t xml:space="preserve">” is. </w:t>
            </w:r>
          </w:p>
          <w:p w14:paraId="37EEF3EF" w14:textId="0534FDFE" w:rsidR="004F2990" w:rsidRDefault="004F2990" w:rsidP="00240B04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Kockázati tőke:</w:t>
            </w:r>
            <w:r w:rsidRPr="004F2990">
              <w:rPr>
                <w:rFonts w:ascii="Times New Roman" w:hAnsi="Times New Roman" w:cs="Times New Roman"/>
                <w:sz w:val="24"/>
                <w:szCs w:val="24"/>
              </w:rPr>
              <w:t xml:space="preserve"> az innovatív technológiák és ötletek </w:t>
            </w:r>
            <w:r w:rsidR="001A1B19">
              <w:rPr>
                <w:rFonts w:ascii="Times New Roman" w:hAnsi="Times New Roman" w:cs="Times New Roman"/>
                <w:sz w:val="24"/>
                <w:szCs w:val="24"/>
              </w:rPr>
              <w:t>kereskedelmi hasznosítása</w:t>
            </w:r>
            <w:r w:rsidRPr="004F2990">
              <w:rPr>
                <w:rFonts w:ascii="Times New Roman" w:hAnsi="Times New Roman" w:cs="Times New Roman"/>
                <w:sz w:val="24"/>
                <w:szCs w:val="24"/>
              </w:rPr>
              <w:t>, vállalatokká történő alakításának finanszírozásában a kockázati tőke, az angyalbefektetések és az egyéb magántők</w:t>
            </w:r>
            <w:r w:rsidR="00B750F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F2990">
              <w:rPr>
                <w:rFonts w:ascii="Times New Roman" w:hAnsi="Times New Roman" w:cs="Times New Roman"/>
                <w:sz w:val="24"/>
                <w:szCs w:val="24"/>
              </w:rPr>
              <w:t>-források fontos szerepet töltenek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 ma ismert kockázatitőke</w:t>
            </w:r>
            <w:r w:rsidR="00B75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modellek gyökereit is a térségben találjuk meg, </w:t>
            </w:r>
            <w:r w:rsidR="00B750F7">
              <w:rPr>
                <w:rFonts w:ascii="Times New Roman" w:hAnsi="Times New Roman" w:cs="Times New Roman"/>
                <w:sz w:val="24"/>
                <w:szCs w:val="24"/>
              </w:rPr>
              <w:t>és napjainkban is az öböl térségében történik a legtöbb kockázatitőke-befektetés az Amerikai Egyesült Államokban.</w:t>
            </w:r>
            <w:r w:rsidR="003F2BF7">
              <w:rPr>
                <w:rFonts w:ascii="Times New Roman" w:hAnsi="Times New Roman" w:cs="Times New Roman"/>
                <w:sz w:val="24"/>
                <w:szCs w:val="24"/>
              </w:rPr>
              <w:t xml:space="preserve"> Ennek megfelelően a finanszírozási rendszer rendkívül fejlett, és önmagában is meglehetősen komplex, számos szereplővel.</w:t>
            </w:r>
          </w:p>
          <w:p w14:paraId="1338BBEC" w14:textId="51F22A5F" w:rsidR="003F2BF7" w:rsidRDefault="003F2BF7" w:rsidP="003F2BF7">
            <w:pPr>
              <w:pStyle w:val="Listaszerbekezds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1876B" w14:textId="0536477A" w:rsidR="003F2BF7" w:rsidRDefault="000F305B" w:rsidP="005E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Office of Science and Technology 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 xml:space="preserve">OSTP,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Fehér Ház tudományos és technológiai szakpolitikai kérdésekkel foglalkozó irodája) a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 xml:space="preserve"> következő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különös fontossággal bíró, 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kritikus és feltörekvő technológiai területek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azonosította a 2024. évre vonatkozóan: f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ejlett számítástechn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ológia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 xml:space="preserve">ejlett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műszaki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 xml:space="preserve"> anyagok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ejlett gázturbinás motortechnológiák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ejlett és hálózatba kötött érzékelés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ejlett gyártás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esterséges intelligencia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iotechnológ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ia, ti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 xml:space="preserve">szta energiatermelés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tárolás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datvédelem, adatbiztonság és kiberbiztonsági technológiák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rányított energia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agas fokú automatizálás, autonóm és személyzet nélküli rendszerek (UxS) és robotika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mber-gép interfészek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iperszonikus technológiák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ntegrált kommunikációs és hálózati technológiák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elymeghatározó, navigációs és időzítési (PNT) technológiák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 xml:space="preserve">vantuminformációs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alap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technológiák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</w:t>
            </w:r>
            <w:r w:rsidRPr="000F305B">
              <w:rPr>
                <w:rFonts w:ascii="Times New Roman" w:hAnsi="Times New Roman" w:cs="Times New Roman"/>
                <w:sz w:val="24"/>
                <w:szCs w:val="24"/>
              </w:rPr>
              <w:t>élvezetők és mikroelektronika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 xml:space="preserve">, űrtechnológia és kapcsolódó rendszerek. </w:t>
            </w:r>
            <w:r w:rsidR="001A1B19" w:rsidRPr="001A1B19">
              <w:rPr>
                <w:rFonts w:ascii="Times New Roman" w:hAnsi="Times New Roman" w:cs="Times New Roman"/>
                <w:sz w:val="24"/>
                <w:szCs w:val="24"/>
              </w:rPr>
              <w:t>Ahogyan az a v</w:t>
            </w:r>
            <w:r w:rsidR="003F2BF7" w:rsidRPr="001A1B19">
              <w:rPr>
                <w:rFonts w:ascii="Times New Roman" w:hAnsi="Times New Roman" w:cs="Times New Roman"/>
                <w:sz w:val="24"/>
                <w:szCs w:val="24"/>
              </w:rPr>
              <w:t>állalati kutatási irányoknál láthat</w:t>
            </w:r>
            <w:r w:rsidR="001A1B19" w:rsidRPr="001A1B19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="00E73180">
              <w:rPr>
                <w:rFonts w:ascii="Times New Roman" w:hAnsi="Times New Roman" w:cs="Times New Roman"/>
                <w:sz w:val="24"/>
                <w:szCs w:val="24"/>
              </w:rPr>
              <w:t xml:space="preserve"> volt</w:t>
            </w:r>
            <w:r w:rsidR="001A1B19" w:rsidRPr="001A1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Kalifornia és azon belül is a San Francisco-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 xml:space="preserve"> öböl térsége önmagában is számos területen tölt be kulcsszerepet. A Stanford University a következő tíz területet azonosította, mint az OSTP irányaival összhangban álló, a régió szempontjából is kiemelt jelentőségű feltörekvő technológiai terület: mesterséges intelligencia (AI), biotechnológia és szintetikus biológia, kriptográfia, anyagtudományok</w:t>
            </w:r>
            <w:r w:rsidR="00855840">
              <w:rPr>
                <w:rFonts w:ascii="Times New Roman" w:hAnsi="Times New Roman" w:cs="Times New Roman"/>
                <w:sz w:val="24"/>
                <w:szCs w:val="24"/>
              </w:rPr>
              <w:t xml:space="preserve">, idegtudományok, nukleáris technológiák, robotika, félvezetők, űrtechnológia, fenntartható energiával kapcsolatos technológiák. 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A magyar export szempontjából a kaliforniai súlypontú nyugati part államaiban továbbra is olyan innovatív technológiáknak van helye, amelyek egyedülállóak és nagy növekedésre képese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: g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lobális jövő előtt álló szoftvermegoldások, applikációk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AV, EV technológiákra irányuló fejlesztések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utting-edge járműipari innovációk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 xml:space="preserve">LLM, 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 xml:space="preserve"> alkalmazások szövege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, képi és audiovizuális megoldásai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egújuló energia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katasztrófavédelemmel kapcsolatos innovációk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ű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ripari területek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róntechnológ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ia, e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 xml:space="preserve">dukációs iparágak (STEM, 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portinnovációk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é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>pületautomatizálás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, ok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 xml:space="preserve">os építőipari megoldások (3D nyomtatás, </w:t>
            </w:r>
            <w:r w:rsidR="00894082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5E01C2" w:rsidRPr="005E01C2">
              <w:rPr>
                <w:rFonts w:ascii="Times New Roman" w:hAnsi="Times New Roman" w:cs="Times New Roman"/>
                <w:sz w:val="24"/>
                <w:szCs w:val="24"/>
              </w:rPr>
              <w:t xml:space="preserve"> automatizálás, prefab épületek)</w:t>
            </w:r>
            <w:r w:rsidR="005E0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B0B3F" w14:textId="77777777" w:rsidR="00410460" w:rsidRPr="001F3E0E" w:rsidRDefault="00410460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86308" w:rsidRPr="001F3E0E" w14:paraId="24FA431D" w14:textId="77777777" w:rsidTr="00410460">
        <w:trPr>
          <w:trHeight w:val="33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5357B" w14:textId="77777777" w:rsidR="00886308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3818A838" w14:textId="01FA7849" w:rsidR="00792B92" w:rsidRPr="001F3E0E" w:rsidRDefault="00792B92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1B697A35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D700D" w14:textId="77777777" w:rsidR="00886308" w:rsidRPr="004A7EFA" w:rsidRDefault="00886308" w:rsidP="00D25CA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Bilaterális KFI kapcsolataink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218A" w14:textId="563B3CD8" w:rsidR="00466B19" w:rsidRDefault="00466B19" w:rsidP="0046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nyugati part államaiban, különösképpen Kaliforniában az állami, illetve a kormányzati szerepvállalás nem bír kiemelkedő jelentőséggel a KFI szektor esetében, így a bilaterális, államközi kapcsolatok sem jelentősek a relációban. Ugyanakkor az innovációs ökoszisztéma egyéb szereplőivel – egyetemek, kutatóintézetek, technológiai vállalatok, inkubátorok, akcelerátorok, tőkebefektetők – való kapcsolatépítés fontos cél lehet már rövid távon is.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régióban felhalmozódott tudás, jó gyakorlatok magyarországi adaptálása további lendületet jelenthet a </w:t>
            </w:r>
            <w:r w:rsidR="00716763">
              <w:rPr>
                <w:rFonts w:ascii="Times New Roman" w:hAnsi="Times New Roman" w:cs="Times New Roman"/>
                <w:sz w:val="24"/>
                <w:szCs w:val="24"/>
              </w:rPr>
              <w:t xml:space="preserve">hazai KFI rendszer dinamizálásához. Fontos ugyanakkor figyelembe venni az ökoszisztémák – és így az egyes szereplők – fejlettségi különbségét is. A Szilícium-völgy amerikai viszonylatban is kiemelkedően magas megélhetési költségei és a jelentős távolság miatt elengedhetetlen a hazai szereplők, vállalatok, startupok előzetes felkészítése, hogy a fizikai jelenléttel is járó kapcsolatépítés, működés megalapozása a lehető legnagyobb hatékonysággal történhessen.   </w:t>
            </w:r>
          </w:p>
          <w:p w14:paraId="48BC26A0" w14:textId="77777777" w:rsidR="00466B19" w:rsidRDefault="00466B19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6542" w14:textId="0148FE3F" w:rsidR="00FA2E63" w:rsidRPr="001F3E0E" w:rsidRDefault="00716763" w:rsidP="0013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bilaterális kapcsolatok esetében fontos körülmény még a nemzetközi verseny</w:t>
            </w:r>
            <w:r w:rsidR="0077632F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San Francisco-i öböl nagy akcelerátoraiban a startupok többségét a több száz európai startup jelenti. Őket számos európai privát és állami finanszírozású program és szolgáltatás segíti. Ilyenek például a német kormány által támogatott </w:t>
            </w:r>
            <w:r w:rsidRPr="00716763">
              <w:rPr>
                <w:rFonts w:ascii="Times New Roman" w:hAnsi="Times New Roman" w:cs="Times New Roman"/>
                <w:sz w:val="24"/>
                <w:szCs w:val="24"/>
              </w:rPr>
              <w:t>German Accelerator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 xml:space="preserve">a svájci kormányzati, valamint privát és egyetemi támogatást is élvező </w:t>
            </w:r>
            <w:r w:rsidR="00F44952" w:rsidRPr="00F44952">
              <w:rPr>
                <w:rFonts w:ascii="Times New Roman" w:hAnsi="Times New Roman" w:cs="Times New Roman"/>
                <w:sz w:val="24"/>
                <w:szCs w:val="24"/>
              </w:rPr>
              <w:t>Swissnex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 xml:space="preserve">, a skandináv országok </w:t>
            </w:r>
            <w:r w:rsidR="00F44952" w:rsidRPr="00F44952">
              <w:rPr>
                <w:rFonts w:ascii="Times New Roman" w:hAnsi="Times New Roman" w:cs="Times New Roman"/>
                <w:sz w:val="24"/>
                <w:szCs w:val="24"/>
              </w:rPr>
              <w:t xml:space="preserve">Nordic House 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>kezdeményezése. Valamennyi program jelentős finanszírozással és humánerőforrással működik</w:t>
            </w:r>
            <w:r w:rsidR="00131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 xml:space="preserve">Az európai jelenléthez a mintegy félszáz kockázati tőkealap, illetve vállalati innovációs iroda is hozzájárul. Ugyanakkor a nemzetközi verseny nem korlátozódik csupán az európai versenytársakra. Kisebb, </w:t>
            </w:r>
            <w:r w:rsidR="0040616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 xml:space="preserve"> egyes területeken növekvő jelenléttel rendelkezik például Kína, Dél-Korea, Mexikó, Ausztrália, Szingapúr is</w:t>
            </w:r>
            <w:r w:rsidR="00406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>az innovációs és vállalkozói kapcsolatépítés</w:t>
            </w:r>
            <w:r w:rsidR="00406167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 w:rsidR="00F4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308" w:rsidRPr="001F3E0E" w14:paraId="6F2ABB5A" w14:textId="77777777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5F1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86308" w:rsidRPr="001F3E0E" w14:paraId="406CBC91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24C80" w14:textId="77777777" w:rsidR="00886308" w:rsidRPr="001F3E0E" w:rsidRDefault="00886308" w:rsidP="00E9406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Szerződéses kapcsolatok helyzete,</w:t>
            </w: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megállapodások, egyezmények hatályossága, meghosszabbítása, új egyezmények megkötése a jövőben 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5287" w14:textId="1574F74B" w:rsidR="00886308" w:rsidRPr="001F3E0E" w:rsidRDefault="00EB198C" w:rsidP="00EB19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A magyar-amerikai, így a nyugati parti tudománydiplomáciai kapcsolatok alapdokumentuma a </w:t>
            </w:r>
            <w:r w:rsidRPr="00EB19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Magyar Köztársaság Kormánya és az Amerikai Egyesült Államok Kormánya közötti tudományos és technológiai együttműködési megállapodás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, amelyet a 2010. évi XXX. törvény hirdetett ki. A megállapodást 10 évre kötötték a felek, hatálya automatikusan újabb 10 évre meghosszabbodott az évfordulókor, így jelenleg is hatályban van. Azonban a nyugati parti, különösen a kaliforniai tudományos és technológiai kapcsolatok lényegében függetlenek a fennálló megállapodástól.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Ugyanakkor a</w:t>
            </w:r>
            <w:r w:rsidRPr="00EB198C">
              <w:rPr>
                <w:rFonts w:ascii="Times New Roman" w:hAnsi="Times New Roman" w:cs="Times New Roman"/>
                <w:sz w:val="24"/>
                <w:szCs w:val="24"/>
              </w:rPr>
              <w:t xml:space="preserve"> kétoldalú szövetségi szintű megállapodás fontos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8C">
              <w:rPr>
                <w:rFonts w:ascii="Times New Roman" w:hAnsi="Times New Roman" w:cs="Times New Roman"/>
                <w:sz w:val="24"/>
                <w:szCs w:val="24"/>
              </w:rPr>
              <w:t>keretdokumentum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 jelenthet például a KFI tevékenységet támogató kormányzati szervekkel való jövőbeni együttműködésekhez</w:t>
            </w:r>
            <w:r w:rsidR="004B5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308" w:rsidRPr="001F3E0E" w14:paraId="3680F465" w14:textId="77777777" w:rsidTr="00410460">
        <w:trPr>
          <w:trHeight w:val="283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AD102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149AD52B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CA927" w14:textId="77777777" w:rsidR="00886308" w:rsidRPr="001F3E0E" w:rsidRDefault="00886308" w:rsidP="00886308">
            <w:pPr>
              <w:pStyle w:val="Listaszerbekezds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>Multilaterális együttműködés az adott relációban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A594" w14:textId="5CBF9341" w:rsidR="00886308" w:rsidRPr="001F3E0E" w:rsidRDefault="00E44093" w:rsidP="004B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multilaterális kapcsolatok esetében </w:t>
            </w:r>
            <w:r w:rsidR="00131211">
              <w:rPr>
                <w:rFonts w:ascii="Times New Roman" w:hAnsi="Times New Roman" w:cs="Times New Roman"/>
                <w:sz w:val="24"/>
                <w:szCs w:val="24"/>
              </w:rPr>
              <w:t>fontos kiindulási alapot jelenthet az Európai Unió San Francisco-i Irodája, amely 2022. szeptember 1-jén kezdte meg működését. Az Iroda kiemelt feladata az Európai Unió és az Egyesült Államok közötti együttműködés támogatása, kiemelten a nyugati parti stakeholderekkel, a digitális szektor szabályozás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1211">
              <w:rPr>
                <w:rFonts w:ascii="Times New Roman" w:hAnsi="Times New Roman" w:cs="Times New Roman"/>
                <w:sz w:val="24"/>
                <w:szCs w:val="24"/>
              </w:rPr>
              <w:t xml:space="preserve"> és az innovációs szakpolitikák tekintetében. Rendezvényein rendszeresen összegyűlnek az uniós tagállamok és a nyugati part innovációs szereplői.</w:t>
            </w:r>
          </w:p>
        </w:tc>
      </w:tr>
      <w:tr w:rsidR="00886308" w:rsidRPr="001F3E0E" w14:paraId="2F97874A" w14:textId="77777777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28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6308" w:rsidRPr="001F3E0E" w14:paraId="6BF7C6DF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DFEB8" w14:textId="77777777" w:rsidR="00886308" w:rsidRPr="004A7EFA" w:rsidRDefault="00886308" w:rsidP="004A7EF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Felsőoktatás helyzete, magyar diákok, oktatók a fogadó országban, a fogadó ország diákjai, </w:t>
            </w:r>
            <w:r w:rsidRPr="001F3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oktatói Magyarországon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AAF" w14:textId="176B3CC6" w:rsidR="00131211" w:rsidRDefault="00495403" w:rsidP="0013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Amerikai Egyesült Államokba szinte a világ összes országából érkezik nemzetközi hallgató. A nemzetközi mobilitási trendek pandémia miatti csökkenését követően ismét emelkednek a nemzetközi hallgatói számok mind a befelé, mind a kifelé irányuló mobilitás tekintetében. A legtöbb hallgató Ázsiából érkezik, 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 xml:space="preserve">a hallgatók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több, mint 70%-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Kínából, valamint Indiából. A célállamokat tekintve Kalifornia rendelkezik a legmagasabb részesedéssel,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nemzetközi hallgatók mintegy 16,5%-a választja ezt az államot tanulmányai helyszínéül.</w:t>
            </w:r>
            <w:r w:rsidR="008B76B5">
              <w:rPr>
                <w:rFonts w:ascii="Times New Roman" w:hAnsi="Times New Roman" w:cs="Times New Roman"/>
                <w:sz w:val="24"/>
                <w:szCs w:val="24"/>
              </w:rPr>
              <w:t xml:space="preserve"> A legnépszerűbb szakok a STEM területekhez, valamint az üzleti és menedzsment-tanulmányokhoz tartoznak.</w:t>
            </w:r>
          </w:p>
          <w:p w14:paraId="6C99DD44" w14:textId="77777777" w:rsidR="00495403" w:rsidRDefault="00495403" w:rsidP="0013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63164" w14:textId="1AFC3E69" w:rsidR="0079339D" w:rsidRDefault="00131211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76B5">
              <w:rPr>
                <w:rFonts w:ascii="Times New Roman" w:hAnsi="Times New Roman" w:cs="Times New Roman"/>
                <w:sz w:val="24"/>
                <w:szCs w:val="24"/>
              </w:rPr>
              <w:t xml:space="preserve">z amerikai–magyar relációt tekintve is </w:t>
            </w: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>kis mértékű élénkülés volt megfigyelhető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elmúlt időszakban</w:t>
            </w:r>
            <w:r w:rsidR="008B76B5"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="008B76B5"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egyetemi és kutatói mobilitás </w:t>
            </w:r>
            <w:r w:rsidR="008B76B5">
              <w:rPr>
                <w:rFonts w:ascii="Times New Roman" w:hAnsi="Times New Roman" w:cs="Times New Roman"/>
                <w:sz w:val="24"/>
                <w:szCs w:val="24"/>
              </w:rPr>
              <w:t>tekintetében</w:t>
            </w: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2023/2024. tanévben közel 7%-kal több </w:t>
            </w: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>amerikai hallgató kezdte meg tanulmányait Magyarországon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mint egy tanévvel korábban</w:t>
            </w: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. Az amerikai hallgatók többsége egyéb képzési kategória (vendégtanulmányok, részképzés, nemzetközi képzés) keretében tanul Magyarországon. Meghatározó arányuk az osztatlan képzéseken és a mesterképzésen tanult. A 2023. évben, ahogy a korábban is az általános orvosi, fogorvosi és az állatorvosi képzések voltak a legnépszerűbben az amerikai hallgatók körében. 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339D" w:rsidRPr="00131211">
              <w:rPr>
                <w:rFonts w:ascii="Times New Roman" w:hAnsi="Times New Roman" w:cs="Times New Roman"/>
                <w:sz w:val="24"/>
                <w:szCs w:val="24"/>
              </w:rPr>
              <w:t>z USA-ban tanuló magyar hallgatók számát tekintve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 2021/22. tanév után a 2022/2023. tanévben is megtörni látszik az elmúlt két évtized csökkenő tendenciája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6B5">
              <w:rPr>
                <w:rFonts w:ascii="Times New Roman" w:hAnsi="Times New Roman" w:cs="Times New Roman"/>
                <w:sz w:val="24"/>
                <w:szCs w:val="24"/>
              </w:rPr>
              <w:t>A 2022/2023. tanévben már 1%-os növekedés volt megfigyelhető a számukat tekintve az egy évvel korábbi tanévhez viszonyítva.</w:t>
            </w:r>
            <w:r w:rsidR="00D1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>Habár</w:t>
            </w:r>
            <w:r w:rsidR="0079339D"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 USA-ba irányuló mobilitás tekintetében jelentős minden évben az érdeklődés, 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>azonban</w:t>
            </w:r>
            <w:r w:rsidR="0079339D"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 jellemző a pályázati források túlpályázása és kimerülése.</w:t>
            </w:r>
          </w:p>
          <w:p w14:paraId="5B3DAE02" w14:textId="77777777" w:rsidR="0079339D" w:rsidRDefault="0079339D" w:rsidP="0013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43B2" w14:textId="5A4BB281" w:rsidR="00886308" w:rsidRPr="001F3E0E" w:rsidRDefault="00D1096B" w:rsidP="0079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finanszírozási forrást tekintve a</w:t>
            </w:r>
            <w:r w:rsidR="00131211"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 Diaszpóra Felsőoktatási Ösztöndíjprogram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 is jelentős részarányt tettek ki </w:t>
            </w:r>
            <w:r w:rsidR="00131211" w:rsidRPr="00131211">
              <w:rPr>
                <w:rFonts w:ascii="Times New Roman" w:hAnsi="Times New Roman" w:cs="Times New Roman"/>
                <w:sz w:val="24"/>
                <w:szCs w:val="24"/>
              </w:rPr>
              <w:t>pályázók az Egyesült Államokból.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211" w:rsidRPr="00131211">
              <w:rPr>
                <w:rFonts w:ascii="Times New Roman" w:hAnsi="Times New Roman" w:cs="Times New Roman"/>
                <w:sz w:val="24"/>
                <w:szCs w:val="24"/>
              </w:rPr>
              <w:t>Az oktatási terület kétoldalú kapcsolatainak fejlesztését, a kölcsönös tudástranszfert, a kutatói mobilitást a Magyar Köztársaság Kormánya és az Amerikai Egyesült Államok Kormánya közötti, az 1990-ben aláírt, 2007-ben megújított, a Magyar-Amerikai Fulbright Alapítvány létrehozásáról kormányközi egyezmény is támogatja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>, amely jelentős szereppel bír a nyugati parti kapcsolatok tekintetében is</w:t>
            </w:r>
            <w:r w:rsidR="00131211" w:rsidRPr="00131211">
              <w:rPr>
                <w:rFonts w:ascii="Times New Roman" w:hAnsi="Times New Roman" w:cs="Times New Roman"/>
                <w:sz w:val="24"/>
                <w:szCs w:val="24"/>
              </w:rPr>
              <w:t>. A képzési területet érintően a 2024. év fontos eseménye</w:t>
            </w:r>
            <w:r w:rsidR="0079339D">
              <w:rPr>
                <w:rFonts w:ascii="Times New Roman" w:hAnsi="Times New Roman" w:cs="Times New Roman"/>
                <w:sz w:val="24"/>
                <w:szCs w:val="24"/>
              </w:rPr>
              <w:t xml:space="preserve"> volt a régióban</w:t>
            </w:r>
            <w:r w:rsidR="00131211" w:rsidRPr="00131211">
              <w:rPr>
                <w:rFonts w:ascii="Times New Roman" w:hAnsi="Times New Roman" w:cs="Times New Roman"/>
                <w:sz w:val="24"/>
                <w:szCs w:val="24"/>
              </w:rPr>
              <w:t xml:space="preserve">, hogy az az University of Redlands-on kapott helyet a Kodály Központ. A központ ünnepélyes megnyitójára 2024. február 10-én került sor.  </w:t>
            </w:r>
          </w:p>
        </w:tc>
      </w:tr>
      <w:tr w:rsidR="00886308" w:rsidRPr="001F3E0E" w14:paraId="4B27C92E" w14:textId="77777777" w:rsidTr="00410460">
        <w:trPr>
          <w:trHeight w:val="26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698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10B683CE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DB9E2" w14:textId="77777777" w:rsidR="00886308" w:rsidRPr="001F3E0E" w:rsidRDefault="00886308" w:rsidP="0088630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TéT szakdiplomata által szervezett programok a beszámoltatási időszakban: a tudománydiplomáciai prioritások figyelembe vétele, programok jellege, célközönség, utókövetés, feladatok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7CE0" w14:textId="432EC85E" w:rsidR="00792B92" w:rsidRPr="001F3E0E" w:rsidRDefault="00792B92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 xml:space="preserve">A San Francisco-i tudományos és technológiai szakdiplomata pozíció, így a San Francisco-i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>lkonzulátus állomáshely 2022. június 30. és 2024. január 11. között betöltetlen volt. Az új szakdiplomata 2024. év eleji megérkezésével a tudománydiplomáciai tevékenység ellátása ismét kiemelt figyelmet kap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Azonban a beszámolással érintett időszak hossza, valamint a több, mint 1,5 éves szünet, így megkezdett projektek hiánya nem tette lehetővé saját szervezésű program megtartását az időszakban.</w:t>
            </w:r>
          </w:p>
        </w:tc>
      </w:tr>
      <w:tr w:rsidR="00886308" w:rsidRPr="001F3E0E" w14:paraId="0E5D1F90" w14:textId="77777777" w:rsidTr="00410460">
        <w:trPr>
          <w:trHeight w:val="238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B3500" w14:textId="77777777" w:rsidR="00886308" w:rsidRPr="001F3E0E" w:rsidRDefault="00886308" w:rsidP="00D25CA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61D99AE7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093A2" w14:textId="77777777" w:rsidR="00886308" w:rsidRPr="004A7EFA" w:rsidRDefault="00886308" w:rsidP="00D25CAD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Legfontosabb bilaterális TéT, KFI események, </w:t>
            </w: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eredmények a beszámolási időszakban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9CC" w14:textId="450AB1B6" w:rsidR="00410460" w:rsidRDefault="00792B92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San Francisco-i tudományos és technológiai szakdiplomata pozíció, így a San Francisco-i alkonzulátus állomáshely 2022. június 30. és 2024. január 11. között betöltetlen volt. Az új szakdiplomata 2024. év eleji megérkezésével a tudománydiplomáciai tevékenység ellátása ismét kiemelt figyelmet kap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Az állomáshely hosszú,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éves betöltetlensége, valamint a korábbi kapcsolatok pandémiai miatti jelentős számú megszűnése </w:t>
            </w:r>
            <w:r w:rsidR="00396574">
              <w:rPr>
                <w:rFonts w:ascii="Times New Roman" w:hAnsi="Times New Roman" w:cs="Times New Roman"/>
                <w:sz w:val="24"/>
                <w:szCs w:val="24"/>
              </w:rPr>
              <w:t>miatt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beszámolással érintett időszak legfontosabb feladata a TéT kapcsolatok kiépítésének újbóli megkezdése volt.</w:t>
            </w:r>
          </w:p>
          <w:p w14:paraId="16374833" w14:textId="19D07BA6" w:rsidR="00886308" w:rsidRPr="001F3E0E" w:rsidRDefault="00F22F64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Továbbá a beszámolási időszak jelentős kapacitást igénylő feladata volt az európai parlamenti választás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külképviseleti lebonyolításának előkészítése, valamint a levélszavazatok fogadásának biztosítása. </w:t>
            </w:r>
          </w:p>
        </w:tc>
      </w:tr>
      <w:tr w:rsidR="00886308" w:rsidRPr="001F3E0E" w14:paraId="67984968" w14:textId="77777777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8699B" w14:textId="77777777" w:rsidR="00886308" w:rsidRPr="001F3E0E" w:rsidRDefault="00886308" w:rsidP="00D25CA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191" w:rsidRPr="001F3E0E" w14:paraId="6BC37BE1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4FC69" w14:textId="77777777" w:rsidR="00843191" w:rsidRPr="004A7EFA" w:rsidRDefault="00843191" w:rsidP="0057221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Korábbi tudománydiplomáciai projektek utókövetése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FCB" w14:textId="35982C52" w:rsidR="00843191" w:rsidRPr="001F3E0E" w:rsidRDefault="009152E1" w:rsidP="0057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61">
              <w:rPr>
                <w:rFonts w:ascii="Times New Roman" w:hAnsi="Times New Roman" w:cs="Times New Roman"/>
                <w:sz w:val="24"/>
                <w:szCs w:val="24"/>
              </w:rPr>
              <w:t>A San Francisco-i tudományos és technológiai szakdiplomata pozíció, így a San Francisco-i alkonzulátus állomáshely 2022. június 30. és 2024. január 11. között betöltetlen volt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 korábbi projektek lezárásra kerültek, így nem merült fel korábbi tudománydiplomáciai projekt utánkövetésének szükségessége.</w:t>
            </w:r>
          </w:p>
        </w:tc>
      </w:tr>
      <w:tr w:rsidR="00843191" w:rsidRPr="001F3E0E" w14:paraId="1C592BFD" w14:textId="77777777" w:rsidTr="00410460">
        <w:trPr>
          <w:trHeight w:val="25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45E79" w14:textId="77777777" w:rsidR="00843191" w:rsidRPr="001F3E0E" w:rsidRDefault="00843191" w:rsidP="0057221B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191" w:rsidRPr="001F3E0E" w14:paraId="69B8F5AC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94F32" w14:textId="77777777" w:rsidR="00843191" w:rsidRPr="00843191" w:rsidRDefault="0002716F" w:rsidP="0057221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Éves </w:t>
            </w:r>
            <w:r w:rsidR="00843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munka számokban:</w:t>
            </w:r>
          </w:p>
          <w:p w14:paraId="2E5FF32D" w14:textId="77777777" w:rsidR="0002716F" w:rsidRPr="009B553A" w:rsidRDefault="0002716F" w:rsidP="009B553A">
            <w:pPr>
              <w:pStyle w:val="Listaszerbekezds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Jelentések (db)</w:t>
            </w:r>
          </w:p>
          <w:p w14:paraId="3200E029" w14:textId="77777777" w:rsidR="0002716F" w:rsidRPr="009B553A" w:rsidRDefault="0002716F" w:rsidP="009B553A">
            <w:pPr>
              <w:pStyle w:val="Listaszerbekezds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Delegációk (db)</w:t>
            </w:r>
          </w:p>
          <w:p w14:paraId="66A4646D" w14:textId="77777777" w:rsidR="0002716F" w:rsidRPr="009B553A" w:rsidRDefault="0002716F" w:rsidP="009B553A">
            <w:pPr>
              <w:pStyle w:val="Listaszerbekezds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Saját szerv</w:t>
            </w:r>
            <w:r w:rsidR="009B553A"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ezésű</w:t>
            </w: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programok (db)</w:t>
            </w:r>
          </w:p>
          <w:p w14:paraId="4BAD9A24" w14:textId="77777777" w:rsidR="0002716F" w:rsidRPr="009B553A" w:rsidRDefault="0002716F" w:rsidP="009B553A">
            <w:pPr>
              <w:pStyle w:val="Listaszerbekezds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Hány magyar céget, KFI szereplőt stb. sikerült partnerhez, együttműködési megállapodáshoz juttatni (db)</w:t>
            </w:r>
          </w:p>
          <w:p w14:paraId="5DFF2A2C" w14:textId="77777777" w:rsidR="00843191" w:rsidRPr="009B553A" w:rsidRDefault="0002716F" w:rsidP="009B553A">
            <w:pPr>
              <w:pStyle w:val="Listaszerbekezds"/>
              <w:numPr>
                <w:ilvl w:val="0"/>
                <w:numId w:val="4"/>
              </w:numPr>
              <w:ind w:left="44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számszerűsíthető eredmény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276" w14:textId="14CAE632" w:rsidR="009152E1" w:rsidRDefault="00283361" w:rsidP="002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61">
              <w:rPr>
                <w:rFonts w:ascii="Times New Roman" w:hAnsi="Times New Roman" w:cs="Times New Roman"/>
                <w:sz w:val="24"/>
                <w:szCs w:val="24"/>
              </w:rPr>
              <w:t xml:space="preserve">A San Francisco-i tudományos és technológiai szakdiplomata pozíció, így a San Francisco-i alkonzulátus állomáshely 2022. június 30. és 2024. január 11. között betöltetlen volt. </w:t>
            </w:r>
            <w:r w:rsidRPr="00332648">
              <w:rPr>
                <w:rFonts w:ascii="Times New Roman" w:hAnsi="Times New Roman" w:cs="Times New Roman"/>
                <w:sz w:val="24"/>
                <w:szCs w:val="24"/>
              </w:rPr>
              <w:t>Az új tudományos és technológiai szakdiplomata 2024. januári érkezését követő első feladatok közé tartozott a kapcsolati rendszer újbóli kiépítésének megkezdése a több, mint 1,5 éves szünetet követően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szakdiplomata beszámolási időszakkal érintett 4,5 hónap alatt 24 jelentést írt, illetve működött közre. Az állomáshely, így az alkonzulátus januárt megelőző betöltetlensége, a földrajzi prioritások, valamint a jelentős fizikai távolság okán delegáció az érintett időszakban nem érkezett. A kis számú vállalati érdeklődés a szakdiplomata érkezését követően élénkülni látszik, azonban 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 xml:space="preserve">ezt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jelentősen szükséges fokozni. Az ehhez szükséges programszintű intézkedések előkészítését a szakdiplomata megkezdte. </w:t>
            </w:r>
          </w:p>
          <w:p w14:paraId="1C3ED0B3" w14:textId="77777777" w:rsidR="00835040" w:rsidRDefault="00835040" w:rsidP="00283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7185" w14:textId="3FCB4EE3" w:rsidR="00843191" w:rsidRPr="001F3E0E" w:rsidRDefault="009B7EB3" w:rsidP="00915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B3">
              <w:rPr>
                <w:rFonts w:ascii="Times New Roman" w:hAnsi="Times New Roman" w:cs="Times New Roman"/>
                <w:sz w:val="24"/>
                <w:szCs w:val="24"/>
              </w:rPr>
              <w:t>Tekintettel arra, hogy a San Francisco-i alkonzulátuson kizárólag a szakdiplomata teljesít szolgálatot, valamint, hogy konzuli munkakört is betölt, a beszámolási időszak fontos feladata volt például az európai parlamenti választás külképviseleti lebonyolításának előkészítése, valamint a levélszavazatok személyes fogadásának biztosítása is. A szakdiplomata ezen felül több esetben képviselte a Los Angeles-i főkonzulátust rendezvényeken, tartott beszédet (pl. Hungarian Heritage Festival, március 15-i ünnepség).</w:t>
            </w:r>
          </w:p>
        </w:tc>
      </w:tr>
      <w:tr w:rsidR="00843191" w:rsidRPr="001F3E0E" w14:paraId="74A89D74" w14:textId="77777777" w:rsidTr="00410460">
        <w:trPr>
          <w:trHeight w:val="6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5B913" w14:textId="77777777" w:rsidR="00843191" w:rsidRPr="00843191" w:rsidRDefault="00843191" w:rsidP="005722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F5D5" w14:textId="77777777" w:rsidR="00843191" w:rsidRPr="001F3E0E" w:rsidRDefault="00843191" w:rsidP="0057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6E870A39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D6A5F" w14:textId="77777777" w:rsidR="00886308" w:rsidRPr="001F3E0E" w:rsidRDefault="00886308" w:rsidP="0088630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Felvetések, tapasztalatok, javaslatok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C21" w14:textId="5264251A" w:rsidR="00410460" w:rsidRDefault="0061681F" w:rsidP="0041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állomáshely betöltetlensége, valamint a pandémia jelentősen lecsökkentette a fennálló tudománydiplomáciai kapcsolatokat. Ugyanakkor a szakdiplomata januári megérkezését pozitív fogadtatás övezte, számos egyeztetés visszaigazolta az élénkülő érdeklődést a reláció tekintetében. A</w:t>
            </w:r>
            <w:r w:rsidRPr="0061681F">
              <w:rPr>
                <w:rFonts w:ascii="Times New Roman" w:hAnsi="Times New Roman" w:cs="Times New Roman"/>
                <w:sz w:val="24"/>
                <w:szCs w:val="24"/>
              </w:rPr>
              <w:t xml:space="preserve"> terület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KFI </w:t>
            </w:r>
            <w:r w:rsidRPr="0061681F">
              <w:rPr>
                <w:rFonts w:ascii="Times New Roman" w:hAnsi="Times New Roman" w:cs="Times New Roman"/>
                <w:sz w:val="24"/>
                <w:szCs w:val="24"/>
              </w:rPr>
              <w:t>ökoszisztémáján belül az 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információtechnológia</w:t>
            </w:r>
            <w:r w:rsidRPr="0061681F">
              <w:rPr>
                <w:rFonts w:ascii="Times New Roman" w:hAnsi="Times New Roman" w:cs="Times New Roman"/>
                <w:sz w:val="24"/>
                <w:szCs w:val="24"/>
              </w:rPr>
              <w:t xml:space="preserve">, a biotechnológia, valamint az orvosi eszközgyártás is kiemelt helyet </w:t>
            </w:r>
            <w:r w:rsidR="00CC7CE8"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mely területek esetében már vannak jó gyakorlatok a reláció tekintetében is. Ugyanakkor az egyébként is magas piacralépési költségek infláció okozta további emelkedése, valamint a hatalmas belföldi és nemzetközi verseny okán javasolt az érdeklődő magyar 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>vállalatok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programszintű előzetes felkészítése. </w:t>
            </w:r>
          </w:p>
          <w:p w14:paraId="2FA1D577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12B7318A" w14:textId="77777777" w:rsidTr="00410460">
        <w:trPr>
          <w:trHeight w:val="176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1E4C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308" w:rsidRPr="001F3E0E" w14:paraId="25335CE2" w14:textId="77777777" w:rsidTr="004A7EF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42C23" w14:textId="77777777" w:rsidR="00886308" w:rsidRPr="001F3E0E" w:rsidRDefault="00886308" w:rsidP="00886308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Tervek a következő beszámoltatási időszakra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717A" w14:textId="77777777" w:rsidR="0061681F" w:rsidRDefault="0061681F" w:rsidP="004C0D3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nyugati part piacai, KFI ökoszisztémája – kiemelten a San Francisco-i öböl térségének innovációs ökoszisztémája – iránt érdeklődő magyar vállalkozások számára programszintű kezdemény indítása, amely előkészítését a szakdiplomata a beszámolási időszakban megkezdte. </w:t>
            </w:r>
          </w:p>
          <w:p w14:paraId="4F46AAF7" w14:textId="36BD27F4" w:rsidR="00410460" w:rsidRDefault="0061681F" w:rsidP="0061681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vállalati kapcsolatok fokozásán túl a következő időszakban kiemelt hangsúlyt kap a kaliforniai egyetemek innovatív képzési portfóliójának feltérképezése, és a legjobb gyakorlatok hazai adaptálásának előkészítése. </w:t>
            </w:r>
          </w:p>
          <w:p w14:paraId="6519ADF4" w14:textId="77777777" w:rsidR="00886308" w:rsidRPr="001F3E0E" w:rsidRDefault="00886308" w:rsidP="00D25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F0B84" w14:textId="77777777" w:rsidR="00CE5D1F" w:rsidRPr="00886308" w:rsidRDefault="00EC63A3" w:rsidP="00410460">
      <w:pPr>
        <w:rPr>
          <w:rFonts w:ascii="Times New Roman" w:hAnsi="Times New Roman" w:cs="Times New Roman"/>
          <w:i/>
          <w:sz w:val="24"/>
          <w:szCs w:val="24"/>
        </w:rPr>
      </w:pPr>
    </w:p>
    <w:sectPr w:rsidR="00CE5D1F" w:rsidRPr="00886308" w:rsidSect="0041046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7973" w14:textId="77777777" w:rsidR="00EC63A3" w:rsidRDefault="00EC63A3" w:rsidP="00886308">
      <w:pPr>
        <w:spacing w:after="0" w:line="240" w:lineRule="auto"/>
      </w:pPr>
      <w:r>
        <w:separator/>
      </w:r>
    </w:p>
  </w:endnote>
  <w:endnote w:type="continuationSeparator" w:id="0">
    <w:p w14:paraId="4A77BE8E" w14:textId="77777777" w:rsidR="00EC63A3" w:rsidRDefault="00EC63A3" w:rsidP="0088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70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BE965F" w14:textId="77A47DF7" w:rsidR="00E9406C" w:rsidRPr="00E9406C" w:rsidRDefault="00E9406C">
        <w:pPr>
          <w:pStyle w:val="llb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D9162C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Pr="00E9406C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C99F9" w14:textId="77777777" w:rsidR="00EC63A3" w:rsidRDefault="00EC63A3" w:rsidP="00886308">
      <w:pPr>
        <w:spacing w:after="0" w:line="240" w:lineRule="auto"/>
      </w:pPr>
      <w:r>
        <w:separator/>
      </w:r>
    </w:p>
  </w:footnote>
  <w:footnote w:type="continuationSeparator" w:id="0">
    <w:p w14:paraId="1E17FEC4" w14:textId="77777777" w:rsidR="00EC63A3" w:rsidRDefault="00EC63A3" w:rsidP="0088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7030"/>
    <w:multiLevelType w:val="hybridMultilevel"/>
    <w:tmpl w:val="3FBA1F7E"/>
    <w:lvl w:ilvl="0" w:tplc="F3C2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A48B7"/>
    <w:multiLevelType w:val="hybridMultilevel"/>
    <w:tmpl w:val="678AB6B8"/>
    <w:lvl w:ilvl="0" w:tplc="435C9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0D52"/>
    <w:multiLevelType w:val="hybridMultilevel"/>
    <w:tmpl w:val="5534434C"/>
    <w:lvl w:ilvl="0" w:tplc="BD226E9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F25C9"/>
    <w:multiLevelType w:val="hybridMultilevel"/>
    <w:tmpl w:val="B138650A"/>
    <w:lvl w:ilvl="0" w:tplc="BD226E9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700"/>
    <w:multiLevelType w:val="hybridMultilevel"/>
    <w:tmpl w:val="7590A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8"/>
    <w:rsid w:val="0002716F"/>
    <w:rsid w:val="00027533"/>
    <w:rsid w:val="000B34BD"/>
    <w:rsid w:val="000D6A52"/>
    <w:rsid w:val="000E5E26"/>
    <w:rsid w:val="000F305B"/>
    <w:rsid w:val="000F46F7"/>
    <w:rsid w:val="0011150D"/>
    <w:rsid w:val="00131211"/>
    <w:rsid w:val="001A1B19"/>
    <w:rsid w:val="001B41BC"/>
    <w:rsid w:val="001B67E1"/>
    <w:rsid w:val="001C50F1"/>
    <w:rsid w:val="001F44F1"/>
    <w:rsid w:val="001F6305"/>
    <w:rsid w:val="00223C5B"/>
    <w:rsid w:val="00274326"/>
    <w:rsid w:val="00283361"/>
    <w:rsid w:val="002C26D8"/>
    <w:rsid w:val="002F3C2C"/>
    <w:rsid w:val="003208B1"/>
    <w:rsid w:val="003344AE"/>
    <w:rsid w:val="00396574"/>
    <w:rsid w:val="003E3C68"/>
    <w:rsid w:val="003F2BF7"/>
    <w:rsid w:val="004049FC"/>
    <w:rsid w:val="00406167"/>
    <w:rsid w:val="00410460"/>
    <w:rsid w:val="00414C5E"/>
    <w:rsid w:val="004152E2"/>
    <w:rsid w:val="00433AFD"/>
    <w:rsid w:val="00440484"/>
    <w:rsid w:val="00466B19"/>
    <w:rsid w:val="00485D75"/>
    <w:rsid w:val="00495403"/>
    <w:rsid w:val="004A7EFA"/>
    <w:rsid w:val="004B53AB"/>
    <w:rsid w:val="004C0D3D"/>
    <w:rsid w:val="004F2990"/>
    <w:rsid w:val="00502328"/>
    <w:rsid w:val="005057B6"/>
    <w:rsid w:val="005534A7"/>
    <w:rsid w:val="00553CD3"/>
    <w:rsid w:val="00573A04"/>
    <w:rsid w:val="005E01C2"/>
    <w:rsid w:val="0061681F"/>
    <w:rsid w:val="006257A4"/>
    <w:rsid w:val="00670984"/>
    <w:rsid w:val="00690F8C"/>
    <w:rsid w:val="006B1502"/>
    <w:rsid w:val="006B1CA6"/>
    <w:rsid w:val="006D0609"/>
    <w:rsid w:val="006E0AE3"/>
    <w:rsid w:val="006E23CF"/>
    <w:rsid w:val="00701E71"/>
    <w:rsid w:val="00716763"/>
    <w:rsid w:val="00722F47"/>
    <w:rsid w:val="0077632F"/>
    <w:rsid w:val="00792B92"/>
    <w:rsid w:val="0079339D"/>
    <w:rsid w:val="007951BB"/>
    <w:rsid w:val="007D0550"/>
    <w:rsid w:val="007E40E8"/>
    <w:rsid w:val="007F1F64"/>
    <w:rsid w:val="007F277A"/>
    <w:rsid w:val="00832776"/>
    <w:rsid w:val="00833474"/>
    <w:rsid w:val="00835040"/>
    <w:rsid w:val="00843191"/>
    <w:rsid w:val="008433A5"/>
    <w:rsid w:val="00855840"/>
    <w:rsid w:val="00866B68"/>
    <w:rsid w:val="00886308"/>
    <w:rsid w:val="00894082"/>
    <w:rsid w:val="008B76B5"/>
    <w:rsid w:val="00900718"/>
    <w:rsid w:val="009152E1"/>
    <w:rsid w:val="009847EE"/>
    <w:rsid w:val="009B553A"/>
    <w:rsid w:val="009B7EB3"/>
    <w:rsid w:val="009E6C2A"/>
    <w:rsid w:val="00A370A2"/>
    <w:rsid w:val="00AB3B61"/>
    <w:rsid w:val="00B750F7"/>
    <w:rsid w:val="00B840A2"/>
    <w:rsid w:val="00BB002E"/>
    <w:rsid w:val="00C70CCA"/>
    <w:rsid w:val="00C7235A"/>
    <w:rsid w:val="00C93DE2"/>
    <w:rsid w:val="00CB52F2"/>
    <w:rsid w:val="00CC7CE8"/>
    <w:rsid w:val="00CD4E14"/>
    <w:rsid w:val="00CD5013"/>
    <w:rsid w:val="00D1096B"/>
    <w:rsid w:val="00D37B8B"/>
    <w:rsid w:val="00D50AB9"/>
    <w:rsid w:val="00D576D8"/>
    <w:rsid w:val="00D9162C"/>
    <w:rsid w:val="00D9250F"/>
    <w:rsid w:val="00DB6E7A"/>
    <w:rsid w:val="00DB7DB0"/>
    <w:rsid w:val="00DF3F1A"/>
    <w:rsid w:val="00E262B3"/>
    <w:rsid w:val="00E44093"/>
    <w:rsid w:val="00E73180"/>
    <w:rsid w:val="00E9406C"/>
    <w:rsid w:val="00EB198C"/>
    <w:rsid w:val="00EB2835"/>
    <w:rsid w:val="00EC63A3"/>
    <w:rsid w:val="00F023AF"/>
    <w:rsid w:val="00F22F64"/>
    <w:rsid w:val="00F33194"/>
    <w:rsid w:val="00F3564A"/>
    <w:rsid w:val="00F44952"/>
    <w:rsid w:val="00F50782"/>
    <w:rsid w:val="00F95523"/>
    <w:rsid w:val="00FA2E63"/>
    <w:rsid w:val="00F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D8F4"/>
  <w15:chartTrackingRefBased/>
  <w15:docId w15:val="{4EFD7D27-9213-4B46-86A5-1F5FB72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63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88630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86308"/>
  </w:style>
  <w:style w:type="table" w:styleId="Rcsostblzat">
    <w:name w:val="Table Grid"/>
    <w:basedOn w:val="Normltblzat"/>
    <w:uiPriority w:val="59"/>
    <w:rsid w:val="0088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6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63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630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0460"/>
  </w:style>
  <w:style w:type="paragraph" w:styleId="llb">
    <w:name w:val="footer"/>
    <w:basedOn w:val="Norml"/>
    <w:link w:val="llbChar"/>
    <w:uiPriority w:val="99"/>
    <w:unhideWhenUsed/>
    <w:rsid w:val="004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0460"/>
  </w:style>
  <w:style w:type="paragraph" w:styleId="NormlWeb">
    <w:name w:val="Normal (Web)"/>
    <w:basedOn w:val="Norml"/>
    <w:uiPriority w:val="99"/>
    <w:semiHidden/>
    <w:unhideWhenUsed/>
    <w:rsid w:val="00F3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9422-F521-42BA-903B-956956F6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3702</Words>
  <Characters>25544</Characters>
  <Application>Microsoft Office Word</Application>
  <DocSecurity>0</DocSecurity>
  <Lines>212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KKM</Company>
  <LinksUpToDate>false</LinksUpToDate>
  <CharactersWithSpaces>29188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Márta</dc:creator>
  <cp:keywords/>
  <dc:description/>
  <cp:lastModifiedBy>Bácsi-Navratil Ágnes Anna</cp:lastModifiedBy>
  <cp:revision>2</cp:revision>
  <dcterms:created xsi:type="dcterms:W3CDTF">2024-07-18T07:57:00Z</dcterms:created>
  <dcterms:modified xsi:type="dcterms:W3CDTF">2024-07-18T07:57:00Z</dcterms:modified>
</cp:coreProperties>
</file>