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3942D" w14:textId="77777777" w:rsidR="00886308" w:rsidRPr="00D5124D" w:rsidRDefault="00886308" w:rsidP="000F74E3">
      <w:pPr>
        <w:pStyle w:val="Default"/>
        <w:ind w:right="281"/>
        <w:jc w:val="both"/>
      </w:pPr>
      <w:r w:rsidRPr="00D5124D">
        <w:t xml:space="preserve">Ügygazda a Központban: </w:t>
      </w:r>
      <w:r w:rsidR="0002716F" w:rsidRPr="00D5124D">
        <w:t>K</w:t>
      </w:r>
      <w:r w:rsidRPr="00D5124D">
        <w:t>TDF</w:t>
      </w:r>
    </w:p>
    <w:p w14:paraId="49684E10" w14:textId="77777777" w:rsidR="00886308" w:rsidRPr="00D5124D" w:rsidRDefault="00886308" w:rsidP="000F74E3">
      <w:pPr>
        <w:ind w:right="281"/>
        <w:jc w:val="both"/>
        <w:rPr>
          <w:rFonts w:ascii="Times New Roman" w:hAnsi="Times New Roman" w:cs="Times New Roman"/>
          <w:sz w:val="24"/>
          <w:szCs w:val="24"/>
        </w:rPr>
      </w:pPr>
    </w:p>
    <w:tbl>
      <w:tblPr>
        <w:tblStyle w:val="Rcsostblzat"/>
        <w:tblW w:w="10201" w:type="dxa"/>
        <w:tblLayout w:type="fixed"/>
        <w:tblLook w:val="04A0" w:firstRow="1" w:lastRow="0" w:firstColumn="1" w:lastColumn="0" w:noHBand="0" w:noVBand="1"/>
      </w:tblPr>
      <w:tblGrid>
        <w:gridCol w:w="5524"/>
        <w:gridCol w:w="1207"/>
        <w:gridCol w:w="1385"/>
        <w:gridCol w:w="2085"/>
      </w:tblGrid>
      <w:tr w:rsidR="00886308" w:rsidRPr="00D5124D" w14:paraId="09D674EF" w14:textId="77777777" w:rsidTr="002E17D7">
        <w:trPr>
          <w:trHeight w:val="375"/>
        </w:trPr>
        <w:tc>
          <w:tcPr>
            <w:tcW w:w="102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1879786" w14:textId="68DF347D" w:rsidR="00886308" w:rsidRPr="00D5124D" w:rsidRDefault="00821E4D" w:rsidP="00821E4D">
            <w:pPr>
              <w:jc w:val="center"/>
              <w:rPr>
                <w:rFonts w:ascii="Times New Roman" w:hAnsi="Times New Roman" w:cs="Times New Roman"/>
                <w:b/>
                <w:bCs/>
                <w:sz w:val="24"/>
                <w:szCs w:val="24"/>
              </w:rPr>
            </w:pPr>
            <w:r w:rsidRPr="00D5124D">
              <w:rPr>
                <w:rFonts w:ascii="Times New Roman" w:hAnsi="Times New Roman" w:cs="Times New Roman"/>
                <w:b/>
                <w:bCs/>
                <w:sz w:val="24"/>
                <w:szCs w:val="24"/>
              </w:rPr>
              <w:t xml:space="preserve">MAGYARORSZÁG FŐKONZULÁTUSA, </w:t>
            </w:r>
            <w:r w:rsidR="00055EEC" w:rsidRPr="00D5124D">
              <w:rPr>
                <w:rFonts w:ascii="Times New Roman" w:hAnsi="Times New Roman" w:cs="Times New Roman"/>
                <w:b/>
                <w:bCs/>
                <w:sz w:val="24"/>
                <w:szCs w:val="24"/>
              </w:rPr>
              <w:t>SÃO PAULO</w:t>
            </w:r>
          </w:p>
          <w:p w14:paraId="09CCD61C" w14:textId="0499DDAD" w:rsidR="00886308" w:rsidRPr="00D5124D" w:rsidRDefault="001E09FE" w:rsidP="00EE53B2">
            <w:pPr>
              <w:ind w:right="281"/>
              <w:jc w:val="center"/>
              <w:rPr>
                <w:rFonts w:ascii="Times New Roman" w:hAnsi="Times New Roman" w:cs="Times New Roman"/>
                <w:b/>
                <w:bCs/>
                <w:sz w:val="24"/>
                <w:szCs w:val="24"/>
              </w:rPr>
            </w:pPr>
            <w:r>
              <w:rPr>
                <w:rFonts w:ascii="Times New Roman" w:hAnsi="Times New Roman" w:cs="Times New Roman"/>
                <w:b/>
                <w:bCs/>
                <w:sz w:val="24"/>
                <w:szCs w:val="24"/>
              </w:rPr>
              <w:t xml:space="preserve">A </w:t>
            </w:r>
            <w:r w:rsidR="00886308" w:rsidRPr="00D5124D">
              <w:rPr>
                <w:rFonts w:ascii="Times New Roman" w:hAnsi="Times New Roman" w:cs="Times New Roman"/>
                <w:b/>
                <w:bCs/>
                <w:sz w:val="24"/>
                <w:szCs w:val="24"/>
              </w:rPr>
              <w:t xml:space="preserve">TéT szakdiplomata éves </w:t>
            </w:r>
            <w:r w:rsidR="00821E4D" w:rsidRPr="00D5124D">
              <w:rPr>
                <w:rFonts w:ascii="Times New Roman" w:hAnsi="Times New Roman" w:cs="Times New Roman"/>
                <w:b/>
                <w:bCs/>
                <w:sz w:val="24"/>
                <w:szCs w:val="24"/>
              </w:rPr>
              <w:t>beszámoló</w:t>
            </w:r>
            <w:r>
              <w:rPr>
                <w:rFonts w:ascii="Times New Roman" w:hAnsi="Times New Roman" w:cs="Times New Roman"/>
                <w:b/>
                <w:bCs/>
                <w:sz w:val="24"/>
                <w:szCs w:val="24"/>
              </w:rPr>
              <w:t>ja</w:t>
            </w:r>
          </w:p>
          <w:p w14:paraId="123EAF44" w14:textId="3A648050" w:rsidR="00886308" w:rsidRPr="00D5124D" w:rsidRDefault="009B553A" w:rsidP="00EE53B2">
            <w:pPr>
              <w:ind w:right="281"/>
              <w:jc w:val="center"/>
              <w:rPr>
                <w:rFonts w:ascii="Times New Roman" w:hAnsi="Times New Roman" w:cs="Times New Roman"/>
                <w:b/>
                <w:bCs/>
                <w:sz w:val="24"/>
                <w:szCs w:val="24"/>
              </w:rPr>
            </w:pPr>
            <w:r w:rsidRPr="00D5124D">
              <w:rPr>
                <w:rFonts w:ascii="Times New Roman" w:hAnsi="Times New Roman" w:cs="Times New Roman"/>
                <w:b/>
                <w:bCs/>
                <w:sz w:val="24"/>
                <w:szCs w:val="24"/>
              </w:rPr>
              <w:t xml:space="preserve">2023. </w:t>
            </w:r>
            <w:r w:rsidR="00886308" w:rsidRPr="00D5124D">
              <w:rPr>
                <w:rFonts w:ascii="Times New Roman" w:hAnsi="Times New Roman" w:cs="Times New Roman"/>
                <w:b/>
                <w:bCs/>
                <w:sz w:val="24"/>
                <w:szCs w:val="24"/>
              </w:rPr>
              <w:t xml:space="preserve">június – </w:t>
            </w:r>
            <w:r w:rsidRPr="00D5124D">
              <w:rPr>
                <w:rFonts w:ascii="Times New Roman" w:hAnsi="Times New Roman" w:cs="Times New Roman"/>
                <w:b/>
                <w:bCs/>
                <w:sz w:val="24"/>
                <w:szCs w:val="24"/>
              </w:rPr>
              <w:t xml:space="preserve">2024. </w:t>
            </w:r>
            <w:r w:rsidR="00C7075D" w:rsidRPr="00D5124D">
              <w:rPr>
                <w:rFonts w:ascii="Times New Roman" w:hAnsi="Times New Roman" w:cs="Times New Roman"/>
                <w:b/>
                <w:bCs/>
                <w:sz w:val="24"/>
                <w:szCs w:val="24"/>
              </w:rPr>
              <w:t>június</w:t>
            </w:r>
          </w:p>
        </w:tc>
      </w:tr>
      <w:tr w:rsidR="00886308" w:rsidRPr="00D5124D" w14:paraId="7845F72F" w14:textId="77777777" w:rsidTr="009D06C1">
        <w:trPr>
          <w:trHeight w:val="260"/>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6AD45" w14:textId="45EE6C32" w:rsidR="00886308" w:rsidRPr="00D5124D" w:rsidRDefault="00886308" w:rsidP="000F74E3">
            <w:pPr>
              <w:ind w:right="281"/>
              <w:jc w:val="both"/>
              <w:rPr>
                <w:rFonts w:ascii="Times New Roman" w:hAnsi="Times New Roman" w:cs="Times New Roman"/>
                <w:b/>
                <w:bCs/>
                <w:sz w:val="24"/>
                <w:szCs w:val="24"/>
              </w:rPr>
            </w:pPr>
            <w:r w:rsidRPr="00D5124D">
              <w:rPr>
                <w:rFonts w:ascii="Times New Roman" w:hAnsi="Times New Roman" w:cs="Times New Roman"/>
                <w:b/>
                <w:bCs/>
                <w:sz w:val="24"/>
                <w:szCs w:val="24"/>
              </w:rPr>
              <w:t>Készítette:</w:t>
            </w:r>
          </w:p>
        </w:tc>
        <w:tc>
          <w:tcPr>
            <w:tcW w:w="4677" w:type="dxa"/>
            <w:gridSpan w:val="3"/>
            <w:tcBorders>
              <w:top w:val="single" w:sz="4" w:space="0" w:color="auto"/>
              <w:left w:val="single" w:sz="4" w:space="0" w:color="auto"/>
              <w:bottom w:val="single" w:sz="4" w:space="0" w:color="auto"/>
              <w:right w:val="single" w:sz="4" w:space="0" w:color="auto"/>
            </w:tcBorders>
            <w:noWrap/>
            <w:vAlign w:val="center"/>
            <w:hideMark/>
          </w:tcPr>
          <w:p w14:paraId="1472196C" w14:textId="051101B0" w:rsidR="00886308" w:rsidRPr="00D5124D" w:rsidRDefault="00886308" w:rsidP="000F74E3">
            <w:pPr>
              <w:ind w:right="281"/>
              <w:jc w:val="both"/>
              <w:rPr>
                <w:rFonts w:ascii="Times New Roman" w:hAnsi="Times New Roman" w:cs="Times New Roman"/>
                <w:b/>
                <w:bCs/>
                <w:sz w:val="24"/>
                <w:szCs w:val="24"/>
              </w:rPr>
            </w:pPr>
            <w:r w:rsidRPr="00D5124D">
              <w:rPr>
                <w:rFonts w:ascii="Times New Roman" w:hAnsi="Times New Roman" w:cs="Times New Roman"/>
                <w:b/>
                <w:bCs/>
                <w:sz w:val="24"/>
                <w:szCs w:val="24"/>
              </w:rPr>
              <w:t> </w:t>
            </w:r>
            <w:r w:rsidR="004E6340" w:rsidRPr="00D5124D">
              <w:rPr>
                <w:rFonts w:ascii="Times New Roman" w:hAnsi="Times New Roman" w:cs="Times New Roman"/>
                <w:b/>
                <w:bCs/>
                <w:sz w:val="24"/>
                <w:szCs w:val="24"/>
              </w:rPr>
              <w:t>Morován Júlia</w:t>
            </w:r>
            <w:r w:rsidR="009D06C1" w:rsidRPr="00D5124D">
              <w:rPr>
                <w:rFonts w:ascii="Times New Roman" w:hAnsi="Times New Roman" w:cs="Times New Roman"/>
                <w:b/>
                <w:bCs/>
                <w:sz w:val="24"/>
                <w:szCs w:val="24"/>
              </w:rPr>
              <w:t>, TéT szakdiplomata</w:t>
            </w:r>
          </w:p>
        </w:tc>
      </w:tr>
      <w:tr w:rsidR="00886308" w:rsidRPr="00D5124D" w14:paraId="34406C6E" w14:textId="77777777" w:rsidTr="009D06C1">
        <w:trPr>
          <w:trHeight w:val="292"/>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28B3B2" w14:textId="43E9D5D8" w:rsidR="00886308" w:rsidRPr="00D5124D" w:rsidRDefault="00886308" w:rsidP="000F74E3">
            <w:pPr>
              <w:ind w:right="281"/>
              <w:jc w:val="both"/>
              <w:rPr>
                <w:rFonts w:ascii="Times New Roman" w:hAnsi="Times New Roman" w:cs="Times New Roman"/>
                <w:b/>
                <w:sz w:val="24"/>
                <w:szCs w:val="24"/>
              </w:rPr>
            </w:pPr>
            <w:r w:rsidRPr="00D5124D">
              <w:rPr>
                <w:rFonts w:ascii="Times New Roman" w:hAnsi="Times New Roman" w:cs="Times New Roman"/>
                <w:b/>
                <w:sz w:val="24"/>
                <w:szCs w:val="24"/>
              </w:rPr>
              <w:t>Beszámoló véglegesítésének időpontja</w:t>
            </w:r>
            <w:r w:rsidR="00EE53B2" w:rsidRPr="00D5124D">
              <w:rPr>
                <w:rFonts w:ascii="Times New Roman" w:hAnsi="Times New Roman" w:cs="Times New Roman"/>
                <w:b/>
                <w:sz w:val="24"/>
                <w:szCs w:val="24"/>
              </w:rPr>
              <w:t>:</w:t>
            </w:r>
          </w:p>
        </w:tc>
        <w:tc>
          <w:tcPr>
            <w:tcW w:w="1207" w:type="dxa"/>
            <w:tcBorders>
              <w:top w:val="single" w:sz="4" w:space="0" w:color="auto"/>
              <w:left w:val="single" w:sz="4" w:space="0" w:color="auto"/>
              <w:bottom w:val="single" w:sz="4" w:space="0" w:color="auto"/>
              <w:right w:val="single" w:sz="4" w:space="0" w:color="auto"/>
            </w:tcBorders>
            <w:noWrap/>
            <w:hideMark/>
          </w:tcPr>
          <w:p w14:paraId="4782839D" w14:textId="2D47FEBC" w:rsidR="00886308" w:rsidRPr="00D5124D" w:rsidRDefault="004E6340" w:rsidP="000F74E3">
            <w:pPr>
              <w:ind w:right="281"/>
              <w:jc w:val="both"/>
              <w:rPr>
                <w:rFonts w:ascii="Times New Roman" w:hAnsi="Times New Roman" w:cs="Times New Roman"/>
                <w:bCs/>
                <w:sz w:val="24"/>
                <w:szCs w:val="24"/>
              </w:rPr>
            </w:pPr>
            <w:r w:rsidRPr="00D5124D">
              <w:rPr>
                <w:rFonts w:ascii="Times New Roman" w:hAnsi="Times New Roman" w:cs="Times New Roman"/>
                <w:bCs/>
                <w:sz w:val="24"/>
                <w:szCs w:val="24"/>
              </w:rPr>
              <w:t>2024.</w:t>
            </w:r>
          </w:p>
        </w:tc>
        <w:tc>
          <w:tcPr>
            <w:tcW w:w="1385" w:type="dxa"/>
            <w:tcBorders>
              <w:top w:val="single" w:sz="4" w:space="0" w:color="auto"/>
              <w:left w:val="single" w:sz="4" w:space="0" w:color="auto"/>
              <w:bottom w:val="single" w:sz="4" w:space="0" w:color="auto"/>
              <w:right w:val="single" w:sz="4" w:space="0" w:color="auto"/>
            </w:tcBorders>
            <w:noWrap/>
            <w:hideMark/>
          </w:tcPr>
          <w:p w14:paraId="74FFF09A" w14:textId="5FD0F1E8" w:rsidR="00886308" w:rsidRPr="00D5124D" w:rsidRDefault="00886308" w:rsidP="000F74E3">
            <w:pPr>
              <w:ind w:right="281"/>
              <w:jc w:val="both"/>
              <w:rPr>
                <w:rFonts w:ascii="Times New Roman" w:eastAsia="Times New Roman" w:hAnsi="Times New Roman" w:cs="Times New Roman"/>
                <w:sz w:val="24"/>
                <w:szCs w:val="24"/>
              </w:rPr>
            </w:pPr>
            <w:r w:rsidRPr="00D5124D">
              <w:rPr>
                <w:rFonts w:ascii="Times New Roman" w:hAnsi="Times New Roman" w:cs="Times New Roman"/>
                <w:sz w:val="24"/>
                <w:szCs w:val="24"/>
              </w:rPr>
              <w:t> </w:t>
            </w:r>
            <w:r w:rsidR="004E6340" w:rsidRPr="00D5124D">
              <w:rPr>
                <w:rFonts w:ascii="Times New Roman" w:hAnsi="Times New Roman" w:cs="Times New Roman"/>
                <w:sz w:val="24"/>
                <w:szCs w:val="24"/>
              </w:rPr>
              <w:t>június</w:t>
            </w:r>
          </w:p>
        </w:tc>
        <w:tc>
          <w:tcPr>
            <w:tcW w:w="2085" w:type="dxa"/>
            <w:tcBorders>
              <w:top w:val="single" w:sz="4" w:space="0" w:color="auto"/>
              <w:left w:val="single" w:sz="4" w:space="0" w:color="auto"/>
              <w:bottom w:val="single" w:sz="4" w:space="0" w:color="auto"/>
              <w:right w:val="single" w:sz="4" w:space="0" w:color="auto"/>
            </w:tcBorders>
            <w:noWrap/>
            <w:hideMark/>
          </w:tcPr>
          <w:p w14:paraId="19BE4A98" w14:textId="4DB3317C" w:rsidR="00886308" w:rsidRPr="00D5124D" w:rsidRDefault="00886308" w:rsidP="000F74E3">
            <w:pPr>
              <w:ind w:right="281"/>
              <w:jc w:val="both"/>
              <w:rPr>
                <w:rFonts w:ascii="Times New Roman" w:hAnsi="Times New Roman" w:cs="Times New Roman"/>
                <w:sz w:val="24"/>
                <w:szCs w:val="24"/>
              </w:rPr>
            </w:pPr>
            <w:r w:rsidRPr="00D5124D">
              <w:rPr>
                <w:rFonts w:ascii="Times New Roman" w:hAnsi="Times New Roman" w:cs="Times New Roman"/>
                <w:sz w:val="24"/>
                <w:szCs w:val="24"/>
              </w:rPr>
              <w:t> </w:t>
            </w:r>
            <w:r w:rsidR="004E6340" w:rsidRPr="00D5124D">
              <w:rPr>
                <w:rFonts w:ascii="Times New Roman" w:hAnsi="Times New Roman" w:cs="Times New Roman"/>
                <w:sz w:val="24"/>
                <w:szCs w:val="24"/>
              </w:rPr>
              <w:t>1</w:t>
            </w:r>
            <w:r w:rsidR="001E09FE">
              <w:rPr>
                <w:rFonts w:ascii="Times New Roman" w:hAnsi="Times New Roman" w:cs="Times New Roman"/>
                <w:sz w:val="24"/>
                <w:szCs w:val="24"/>
              </w:rPr>
              <w:t>1</w:t>
            </w:r>
            <w:r w:rsidR="004E6340" w:rsidRPr="00D5124D">
              <w:rPr>
                <w:rFonts w:ascii="Times New Roman" w:hAnsi="Times New Roman" w:cs="Times New Roman"/>
                <w:sz w:val="24"/>
                <w:szCs w:val="24"/>
              </w:rPr>
              <w:t>.</w:t>
            </w:r>
          </w:p>
        </w:tc>
      </w:tr>
      <w:tr w:rsidR="004E6340" w:rsidRPr="00D5124D" w14:paraId="1B351E57" w14:textId="77777777" w:rsidTr="009B26C2">
        <w:trPr>
          <w:trHeight w:hRule="exact" w:val="539"/>
        </w:trPr>
        <w:tc>
          <w:tcPr>
            <w:tcW w:w="102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A8FE6D4" w14:textId="77777777" w:rsidR="004E6340" w:rsidRPr="00D5124D" w:rsidRDefault="004E6340" w:rsidP="009B26C2">
            <w:pPr>
              <w:pStyle w:val="Listaszerbekezds"/>
              <w:numPr>
                <w:ilvl w:val="0"/>
                <w:numId w:val="1"/>
              </w:numPr>
              <w:spacing w:before="120" w:after="120"/>
              <w:ind w:left="714" w:right="284" w:hanging="357"/>
              <w:jc w:val="both"/>
              <w:rPr>
                <w:rFonts w:ascii="Times New Roman" w:hAnsi="Times New Roman" w:cs="Times New Roman"/>
                <w:sz w:val="24"/>
                <w:szCs w:val="24"/>
              </w:rPr>
            </w:pPr>
            <w:r w:rsidRPr="00D5124D">
              <w:rPr>
                <w:rFonts w:ascii="Times New Roman" w:hAnsi="Times New Roman" w:cs="Times New Roman"/>
                <w:b/>
                <w:bCs/>
                <w:sz w:val="24"/>
                <w:szCs w:val="24"/>
              </w:rPr>
              <w:t>Vezetői összefoglaló</w:t>
            </w:r>
          </w:p>
          <w:p w14:paraId="3D9731BA" w14:textId="77777777" w:rsidR="004E6340" w:rsidRPr="00D5124D" w:rsidRDefault="004E6340" w:rsidP="000F74E3">
            <w:pPr>
              <w:ind w:right="281"/>
              <w:jc w:val="both"/>
              <w:rPr>
                <w:rFonts w:ascii="Times New Roman" w:hAnsi="Times New Roman" w:cs="Times New Roman"/>
                <w:sz w:val="24"/>
                <w:szCs w:val="24"/>
              </w:rPr>
            </w:pPr>
          </w:p>
          <w:p w14:paraId="657929D8" w14:textId="77777777" w:rsidR="004E6340" w:rsidRPr="00D5124D" w:rsidRDefault="004E6340" w:rsidP="000F74E3">
            <w:pPr>
              <w:ind w:right="281"/>
              <w:jc w:val="both"/>
              <w:rPr>
                <w:rFonts w:ascii="Times New Roman" w:hAnsi="Times New Roman" w:cs="Times New Roman"/>
                <w:sz w:val="24"/>
                <w:szCs w:val="24"/>
              </w:rPr>
            </w:pPr>
          </w:p>
          <w:p w14:paraId="74473043" w14:textId="77777777" w:rsidR="004E6340" w:rsidRPr="00D5124D" w:rsidRDefault="004E6340" w:rsidP="000F74E3">
            <w:pPr>
              <w:ind w:right="281"/>
              <w:jc w:val="both"/>
              <w:rPr>
                <w:rFonts w:ascii="Times New Roman" w:hAnsi="Times New Roman" w:cs="Times New Roman"/>
                <w:sz w:val="24"/>
                <w:szCs w:val="24"/>
              </w:rPr>
            </w:pPr>
          </w:p>
          <w:p w14:paraId="6A1370A6" w14:textId="77777777" w:rsidR="004E6340" w:rsidRPr="00D5124D" w:rsidRDefault="004E6340" w:rsidP="000F74E3">
            <w:pPr>
              <w:ind w:right="281"/>
              <w:jc w:val="both"/>
              <w:rPr>
                <w:rFonts w:ascii="Times New Roman" w:hAnsi="Times New Roman" w:cs="Times New Roman"/>
                <w:sz w:val="24"/>
                <w:szCs w:val="24"/>
              </w:rPr>
            </w:pPr>
          </w:p>
          <w:p w14:paraId="06D58951" w14:textId="77777777" w:rsidR="004E6340" w:rsidRPr="00D5124D" w:rsidRDefault="004E6340" w:rsidP="000F74E3">
            <w:pPr>
              <w:ind w:right="281"/>
              <w:jc w:val="both"/>
              <w:rPr>
                <w:rFonts w:ascii="Times New Roman" w:hAnsi="Times New Roman" w:cs="Times New Roman"/>
                <w:sz w:val="24"/>
                <w:szCs w:val="24"/>
              </w:rPr>
            </w:pPr>
          </w:p>
          <w:p w14:paraId="4901A950" w14:textId="77777777" w:rsidR="004E6340" w:rsidRPr="00D5124D" w:rsidRDefault="004E6340" w:rsidP="000F74E3">
            <w:pPr>
              <w:ind w:right="281"/>
              <w:jc w:val="both"/>
              <w:rPr>
                <w:rFonts w:ascii="Times New Roman" w:hAnsi="Times New Roman" w:cs="Times New Roman"/>
                <w:sz w:val="24"/>
                <w:szCs w:val="24"/>
              </w:rPr>
            </w:pPr>
          </w:p>
          <w:p w14:paraId="5FC94770" w14:textId="77777777" w:rsidR="004E6340" w:rsidRPr="00D5124D" w:rsidRDefault="004E6340" w:rsidP="000F74E3">
            <w:pPr>
              <w:ind w:right="281"/>
              <w:jc w:val="both"/>
              <w:rPr>
                <w:rFonts w:ascii="Times New Roman" w:hAnsi="Times New Roman" w:cs="Times New Roman"/>
                <w:sz w:val="24"/>
                <w:szCs w:val="24"/>
              </w:rPr>
            </w:pPr>
          </w:p>
          <w:p w14:paraId="47C68AAC" w14:textId="77777777" w:rsidR="004E6340" w:rsidRPr="00D5124D" w:rsidRDefault="004E6340" w:rsidP="000F74E3">
            <w:pPr>
              <w:ind w:right="281"/>
              <w:jc w:val="both"/>
              <w:rPr>
                <w:rFonts w:ascii="Times New Roman" w:hAnsi="Times New Roman" w:cs="Times New Roman"/>
                <w:sz w:val="24"/>
                <w:szCs w:val="24"/>
              </w:rPr>
            </w:pPr>
          </w:p>
          <w:p w14:paraId="26C2D369" w14:textId="77777777" w:rsidR="004E6340" w:rsidRPr="00D5124D" w:rsidRDefault="004E6340" w:rsidP="000F74E3">
            <w:pPr>
              <w:ind w:right="281"/>
              <w:jc w:val="both"/>
              <w:rPr>
                <w:rFonts w:ascii="Times New Roman" w:hAnsi="Times New Roman" w:cs="Times New Roman"/>
                <w:sz w:val="24"/>
                <w:szCs w:val="24"/>
              </w:rPr>
            </w:pPr>
          </w:p>
        </w:tc>
      </w:tr>
      <w:tr w:rsidR="00886308" w:rsidRPr="00D5124D" w14:paraId="3E2C4D74" w14:textId="77777777" w:rsidTr="006A4A91">
        <w:trPr>
          <w:trHeight w:val="6211"/>
        </w:trPr>
        <w:tc>
          <w:tcPr>
            <w:tcW w:w="10201"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1B4E58" w14:textId="03B6C132" w:rsidR="000E4DCC" w:rsidRPr="00D5124D" w:rsidRDefault="00A8244A" w:rsidP="006A4A91">
            <w:pPr>
              <w:shd w:val="clear" w:color="auto" w:fill="FFFFFF" w:themeFill="background1"/>
              <w:jc w:val="both"/>
              <w:rPr>
                <w:rFonts w:ascii="Times New Roman" w:hAnsi="Times New Roman" w:cs="Times New Roman"/>
                <w:sz w:val="24"/>
                <w:szCs w:val="24"/>
              </w:rPr>
            </w:pPr>
            <w:bookmarkStart w:id="0" w:name="_Hlk168565433"/>
            <w:r w:rsidRPr="00D5124D">
              <w:rPr>
                <w:rFonts w:ascii="Times New Roman" w:hAnsi="Times New Roman" w:cs="Times New Roman"/>
                <w:sz w:val="24"/>
                <w:szCs w:val="24"/>
              </w:rPr>
              <w:t>A baloldali Luiz Inácio Lula da Silva vezetésével működő kormány retorikájában nagy hangsúllyal jelen</w:t>
            </w:r>
            <w:r w:rsidR="00D052D9" w:rsidRPr="00D5124D">
              <w:rPr>
                <w:rFonts w:ascii="Times New Roman" w:hAnsi="Times New Roman" w:cs="Times New Roman"/>
                <w:sz w:val="24"/>
                <w:szCs w:val="24"/>
              </w:rPr>
              <w:t>ik</w:t>
            </w:r>
            <w:r w:rsidRPr="00D5124D">
              <w:rPr>
                <w:rFonts w:ascii="Times New Roman" w:hAnsi="Times New Roman" w:cs="Times New Roman"/>
                <w:sz w:val="24"/>
                <w:szCs w:val="24"/>
              </w:rPr>
              <w:t xml:space="preserve"> meg a tudásipar</w:t>
            </w:r>
            <w:r w:rsidR="00E86AC3" w:rsidRPr="00D5124D">
              <w:rPr>
                <w:rFonts w:ascii="Times New Roman" w:hAnsi="Times New Roman" w:cs="Times New Roman"/>
                <w:sz w:val="24"/>
                <w:szCs w:val="24"/>
              </w:rPr>
              <w:t xml:space="preserve"> </w:t>
            </w:r>
            <w:r w:rsidRPr="00D5124D">
              <w:rPr>
                <w:rFonts w:ascii="Times New Roman" w:hAnsi="Times New Roman" w:cs="Times New Roman"/>
                <w:sz w:val="24"/>
                <w:szCs w:val="24"/>
              </w:rPr>
              <w:t>fejlesztése. 202</w:t>
            </w:r>
            <w:r w:rsidR="00D052D9" w:rsidRPr="00D5124D">
              <w:rPr>
                <w:rFonts w:ascii="Times New Roman" w:hAnsi="Times New Roman" w:cs="Times New Roman"/>
                <w:sz w:val="24"/>
                <w:szCs w:val="24"/>
              </w:rPr>
              <w:t>4-ben</w:t>
            </w:r>
            <w:r w:rsidRPr="00D5124D">
              <w:rPr>
                <w:rFonts w:ascii="Times New Roman" w:hAnsi="Times New Roman" w:cs="Times New Roman"/>
                <w:sz w:val="24"/>
                <w:szCs w:val="24"/>
              </w:rPr>
              <w:t xml:space="preserve"> </w:t>
            </w:r>
            <w:r w:rsidR="00D603D4" w:rsidRPr="00D5124D">
              <w:rPr>
                <w:rFonts w:ascii="Times New Roman" w:hAnsi="Times New Roman" w:cs="Times New Roman"/>
                <w:sz w:val="24"/>
                <w:szCs w:val="24"/>
              </w:rPr>
              <w:t>az előző évhez képest 20</w:t>
            </w:r>
            <w:r w:rsidRPr="00D5124D">
              <w:rPr>
                <w:rFonts w:ascii="Times New Roman" w:hAnsi="Times New Roman" w:cs="Times New Roman"/>
                <w:sz w:val="24"/>
                <w:szCs w:val="24"/>
              </w:rPr>
              <w:t>%-kal</w:t>
            </w:r>
            <w:r w:rsidR="00D603D4" w:rsidRPr="00D5124D">
              <w:rPr>
                <w:rFonts w:ascii="Times New Roman" w:hAnsi="Times New Roman" w:cs="Times New Roman"/>
                <w:sz w:val="24"/>
                <w:szCs w:val="24"/>
              </w:rPr>
              <w:t>, míg a két évvel korábbi időszakhoz képest kb. 70%-kal</w:t>
            </w:r>
            <w:r w:rsidRPr="00D5124D">
              <w:rPr>
                <w:rFonts w:ascii="Times New Roman" w:hAnsi="Times New Roman" w:cs="Times New Roman"/>
                <w:sz w:val="24"/>
                <w:szCs w:val="24"/>
              </w:rPr>
              <w:t xml:space="preserve"> emelk</w:t>
            </w:r>
            <w:r w:rsidR="00E86AC3" w:rsidRPr="00D5124D">
              <w:rPr>
                <w:rFonts w:ascii="Times New Roman" w:hAnsi="Times New Roman" w:cs="Times New Roman"/>
                <w:sz w:val="24"/>
                <w:szCs w:val="24"/>
              </w:rPr>
              <w:t>edett</w:t>
            </w:r>
            <w:r w:rsidRPr="00D5124D">
              <w:rPr>
                <w:rFonts w:ascii="Times New Roman" w:hAnsi="Times New Roman" w:cs="Times New Roman"/>
                <w:sz w:val="24"/>
                <w:szCs w:val="24"/>
              </w:rPr>
              <w:t xml:space="preserve"> a legfontosabb kutatás-fejlesztési célú finanszírozási eszköz, a Nemzeti Tudományos és Technológiai Fejlesztési Alap összeg</w:t>
            </w:r>
            <w:r w:rsidR="00E86AC3" w:rsidRPr="00D5124D">
              <w:rPr>
                <w:rFonts w:ascii="Times New Roman" w:hAnsi="Times New Roman" w:cs="Times New Roman"/>
                <w:sz w:val="24"/>
                <w:szCs w:val="24"/>
              </w:rPr>
              <w:t>e</w:t>
            </w:r>
            <w:r w:rsidRPr="00D5124D">
              <w:rPr>
                <w:rFonts w:ascii="Times New Roman" w:hAnsi="Times New Roman" w:cs="Times New Roman"/>
                <w:sz w:val="24"/>
                <w:szCs w:val="24"/>
              </w:rPr>
              <w:t xml:space="preserve">. </w:t>
            </w:r>
            <w:r w:rsidR="00E86AC3" w:rsidRPr="00D5124D">
              <w:rPr>
                <w:rFonts w:ascii="Times New Roman" w:hAnsi="Times New Roman" w:cs="Times New Roman"/>
                <w:sz w:val="24"/>
                <w:szCs w:val="24"/>
              </w:rPr>
              <w:t>Az alap többek között Brazília négyes biológiai biztonsági szintű laboratóriumának létrehozását, a Sirius részecskegyorsítót, a brazil többcélú reaktort, a brazil-kínai földmegfigyelő műholdat, a védelmi ipart és az élelmiszerbiztonság területét támogatja. A Tudományügyi, Technológiai és Innovációs Minisztérium intézkedései elsősorban a tanulmány</w:t>
            </w:r>
            <w:r w:rsidR="001E231F">
              <w:rPr>
                <w:rFonts w:ascii="Times New Roman" w:hAnsi="Times New Roman" w:cs="Times New Roman"/>
                <w:sz w:val="24"/>
                <w:szCs w:val="24"/>
              </w:rPr>
              <w:t>i</w:t>
            </w:r>
            <w:r w:rsidR="00E86AC3" w:rsidRPr="00D5124D">
              <w:rPr>
                <w:rFonts w:ascii="Times New Roman" w:hAnsi="Times New Roman" w:cs="Times New Roman"/>
                <w:sz w:val="24"/>
                <w:szCs w:val="24"/>
              </w:rPr>
              <w:t xml:space="preserve"> és kutatói ösztöndíjak összegének emelését, a brazil űrprogram megerősítését, az Amazonas régió fejlesztését, valamint a nők tudományban való részvételének ösztönzését célozták. </w:t>
            </w:r>
            <w:r w:rsidR="003E1040" w:rsidRPr="00D5124D">
              <w:rPr>
                <w:rFonts w:ascii="Times New Roman" w:hAnsi="Times New Roman" w:cs="Times New Roman"/>
                <w:sz w:val="24"/>
                <w:szCs w:val="24"/>
              </w:rPr>
              <w:t xml:space="preserve">A kormány a dekarbonizációs stratégiája </w:t>
            </w:r>
            <w:r w:rsidR="00347A49" w:rsidRPr="00D5124D">
              <w:rPr>
                <w:rFonts w:ascii="Times New Roman" w:hAnsi="Times New Roman" w:cs="Times New Roman"/>
                <w:sz w:val="24"/>
                <w:szCs w:val="24"/>
              </w:rPr>
              <w:t xml:space="preserve">részeként </w:t>
            </w:r>
            <w:r w:rsidR="003E1040" w:rsidRPr="00D5124D">
              <w:rPr>
                <w:rFonts w:ascii="Times New Roman" w:hAnsi="Times New Roman" w:cs="Times New Roman"/>
                <w:sz w:val="24"/>
                <w:szCs w:val="24"/>
              </w:rPr>
              <w:t>új adókedvezményekkel és támogatási rendszerrel ösztönzi a fenntartható mobilitást</w:t>
            </w:r>
            <w:r w:rsidR="00531A68" w:rsidRPr="00D5124D">
              <w:rPr>
                <w:rFonts w:ascii="Times New Roman" w:hAnsi="Times New Roman" w:cs="Times New Roman"/>
                <w:sz w:val="24"/>
                <w:szCs w:val="24"/>
              </w:rPr>
              <w:t xml:space="preserve">, míg </w:t>
            </w:r>
            <w:r w:rsidR="001D5374">
              <w:rPr>
                <w:rFonts w:ascii="Times New Roman" w:hAnsi="Times New Roman" w:cs="Times New Roman"/>
                <w:sz w:val="24"/>
                <w:szCs w:val="24"/>
              </w:rPr>
              <w:t>jelenlegi</w:t>
            </w:r>
            <w:r w:rsidR="00E86AC3" w:rsidRPr="00D5124D">
              <w:rPr>
                <w:rFonts w:ascii="Times New Roman" w:hAnsi="Times New Roman" w:cs="Times New Roman"/>
                <w:sz w:val="24"/>
                <w:szCs w:val="24"/>
              </w:rPr>
              <w:t xml:space="preserve"> iparpolitik</w:t>
            </w:r>
            <w:r w:rsidR="003E1040" w:rsidRPr="00D5124D">
              <w:rPr>
                <w:rFonts w:ascii="Times New Roman" w:hAnsi="Times New Roman" w:cs="Times New Roman"/>
                <w:sz w:val="24"/>
                <w:szCs w:val="24"/>
              </w:rPr>
              <w:t>ája</w:t>
            </w:r>
            <w:r w:rsidR="00E86AC3" w:rsidRPr="00D5124D">
              <w:rPr>
                <w:rFonts w:ascii="Times New Roman" w:hAnsi="Times New Roman" w:cs="Times New Roman"/>
                <w:sz w:val="24"/>
                <w:szCs w:val="24"/>
              </w:rPr>
              <w:t xml:space="preserve"> fókuszában a digitális átalakulás </w:t>
            </w:r>
            <w:r w:rsidR="003E1040" w:rsidRPr="00D5124D">
              <w:rPr>
                <w:rFonts w:ascii="Times New Roman" w:hAnsi="Times New Roman" w:cs="Times New Roman"/>
                <w:sz w:val="24"/>
                <w:szCs w:val="24"/>
              </w:rPr>
              <w:t xml:space="preserve">áll. </w:t>
            </w:r>
            <w:r w:rsidR="00A84917" w:rsidRPr="00D5124D">
              <w:rPr>
                <w:rFonts w:ascii="Times New Roman" w:hAnsi="Times New Roman" w:cs="Times New Roman"/>
                <w:sz w:val="24"/>
                <w:szCs w:val="24"/>
              </w:rPr>
              <w:t>Jelentős beruházások révén új</w:t>
            </w:r>
            <w:r w:rsidR="006552A7" w:rsidRPr="00D5124D">
              <w:rPr>
                <w:rFonts w:ascii="Times New Roman" w:hAnsi="Times New Roman" w:cs="Times New Roman"/>
                <w:sz w:val="24"/>
                <w:szCs w:val="24"/>
              </w:rPr>
              <w:t xml:space="preserve"> bioüzemanyag</w:t>
            </w:r>
            <w:r w:rsidR="00531A68" w:rsidRPr="00D5124D">
              <w:rPr>
                <w:rFonts w:ascii="Times New Roman" w:hAnsi="Times New Roman" w:cs="Times New Roman"/>
                <w:sz w:val="24"/>
                <w:szCs w:val="24"/>
              </w:rPr>
              <w:t>-, műtrágya- és chip</w:t>
            </w:r>
            <w:r w:rsidR="006552A7" w:rsidRPr="00D5124D">
              <w:rPr>
                <w:rFonts w:ascii="Times New Roman" w:hAnsi="Times New Roman" w:cs="Times New Roman"/>
                <w:sz w:val="24"/>
                <w:szCs w:val="24"/>
              </w:rPr>
              <w:t>gyárt</w:t>
            </w:r>
            <w:r w:rsidR="00A84917" w:rsidRPr="00D5124D">
              <w:rPr>
                <w:rFonts w:ascii="Times New Roman" w:hAnsi="Times New Roman" w:cs="Times New Roman"/>
                <w:sz w:val="24"/>
                <w:szCs w:val="24"/>
              </w:rPr>
              <w:t xml:space="preserve">ó infrastruktúrák, valamint az egészségügyi input alapanyagok előállítására alkalmas üzemek létesültek, </w:t>
            </w:r>
            <w:r w:rsidR="006552A7" w:rsidRPr="00D5124D">
              <w:rPr>
                <w:rFonts w:ascii="Times New Roman" w:hAnsi="Times New Roman" w:cs="Times New Roman"/>
                <w:sz w:val="24"/>
                <w:szCs w:val="24"/>
              </w:rPr>
              <w:t xml:space="preserve">csökkentve az ország termelési és technológiai függőségét. </w:t>
            </w:r>
            <w:r w:rsidR="00A84917" w:rsidRPr="00D5124D">
              <w:rPr>
                <w:rFonts w:ascii="Times New Roman" w:hAnsi="Times New Roman" w:cs="Times New Roman"/>
                <w:sz w:val="24"/>
                <w:szCs w:val="24"/>
              </w:rPr>
              <w:t xml:space="preserve">Brazília </w:t>
            </w:r>
            <w:r w:rsidR="001E09FE" w:rsidRPr="00D5124D">
              <w:rPr>
                <w:rFonts w:ascii="Times New Roman" w:hAnsi="Times New Roman" w:cs="Times New Roman"/>
                <w:sz w:val="24"/>
                <w:szCs w:val="24"/>
              </w:rPr>
              <w:t>a klímaválság és az erdőirtás elleni küzdelemben globális vezetőként lép fel</w:t>
            </w:r>
            <w:r w:rsidR="001E09FE">
              <w:rPr>
                <w:rFonts w:ascii="Times New Roman" w:hAnsi="Times New Roman" w:cs="Times New Roman"/>
                <w:sz w:val="24"/>
                <w:szCs w:val="24"/>
              </w:rPr>
              <w:t>,</w:t>
            </w:r>
            <w:r w:rsidR="001E09FE" w:rsidRPr="00D5124D">
              <w:rPr>
                <w:rFonts w:ascii="Times New Roman" w:hAnsi="Times New Roman" w:cs="Times New Roman"/>
                <w:sz w:val="24"/>
                <w:szCs w:val="24"/>
              </w:rPr>
              <w:t xml:space="preserve"> </w:t>
            </w:r>
            <w:r w:rsidR="00A84917" w:rsidRPr="00D5124D">
              <w:rPr>
                <w:rFonts w:ascii="Times New Roman" w:hAnsi="Times New Roman" w:cs="Times New Roman"/>
                <w:sz w:val="24"/>
                <w:szCs w:val="24"/>
              </w:rPr>
              <w:t>n</w:t>
            </w:r>
            <w:r w:rsidR="003E1040" w:rsidRPr="00D5124D">
              <w:rPr>
                <w:rFonts w:ascii="Times New Roman" w:hAnsi="Times New Roman" w:cs="Times New Roman"/>
                <w:sz w:val="24"/>
                <w:szCs w:val="24"/>
              </w:rPr>
              <w:t>e</w:t>
            </w:r>
            <w:r w:rsidR="00E86AC3" w:rsidRPr="00D5124D">
              <w:rPr>
                <w:rFonts w:ascii="Times New Roman" w:hAnsi="Times New Roman" w:cs="Times New Roman"/>
                <w:sz w:val="24"/>
                <w:szCs w:val="24"/>
              </w:rPr>
              <w:t>mzetközi együttműködései</w:t>
            </w:r>
            <w:r w:rsidR="003E1040" w:rsidRPr="00D5124D">
              <w:rPr>
                <w:rFonts w:ascii="Times New Roman" w:hAnsi="Times New Roman" w:cs="Times New Roman"/>
                <w:sz w:val="24"/>
                <w:szCs w:val="24"/>
              </w:rPr>
              <w:t xml:space="preserve">ben </w:t>
            </w:r>
            <w:r w:rsidR="00E86AC3" w:rsidRPr="00D5124D">
              <w:rPr>
                <w:rFonts w:ascii="Times New Roman" w:hAnsi="Times New Roman" w:cs="Times New Roman"/>
                <w:sz w:val="24"/>
                <w:szCs w:val="24"/>
              </w:rPr>
              <w:t xml:space="preserve">a kereskedelem mellett a tudomány és a technológia </w:t>
            </w:r>
            <w:r w:rsidR="001D5374" w:rsidRPr="00D5124D">
              <w:rPr>
                <w:rFonts w:ascii="Times New Roman" w:hAnsi="Times New Roman" w:cs="Times New Roman"/>
                <w:sz w:val="24"/>
                <w:szCs w:val="24"/>
              </w:rPr>
              <w:t xml:space="preserve">kap </w:t>
            </w:r>
            <w:r w:rsidR="003E1040" w:rsidRPr="00D5124D">
              <w:rPr>
                <w:rFonts w:ascii="Times New Roman" w:hAnsi="Times New Roman" w:cs="Times New Roman"/>
                <w:sz w:val="24"/>
                <w:szCs w:val="24"/>
              </w:rPr>
              <w:t>kiemelt figyelmet</w:t>
            </w:r>
            <w:r w:rsidR="006552A7" w:rsidRPr="00D5124D">
              <w:rPr>
                <w:rFonts w:ascii="Times New Roman" w:hAnsi="Times New Roman" w:cs="Times New Roman"/>
                <w:sz w:val="24"/>
                <w:szCs w:val="24"/>
              </w:rPr>
              <w:t>,</w:t>
            </w:r>
            <w:r w:rsidR="001E09FE">
              <w:rPr>
                <w:rFonts w:ascii="Times New Roman" w:hAnsi="Times New Roman" w:cs="Times New Roman"/>
                <w:sz w:val="24"/>
                <w:szCs w:val="24"/>
              </w:rPr>
              <w:t xml:space="preserve"> </w:t>
            </w:r>
            <w:r w:rsidR="001D5374">
              <w:rPr>
                <w:rFonts w:ascii="Times New Roman" w:hAnsi="Times New Roman" w:cs="Times New Roman"/>
                <w:sz w:val="24"/>
                <w:szCs w:val="24"/>
              </w:rPr>
              <w:t xml:space="preserve">az </w:t>
            </w:r>
            <w:r w:rsidR="00E86AC3" w:rsidRPr="00D5124D">
              <w:rPr>
                <w:rFonts w:ascii="Times New Roman" w:hAnsi="Times New Roman" w:cs="Times New Roman"/>
                <w:sz w:val="24"/>
                <w:szCs w:val="24"/>
              </w:rPr>
              <w:t>EU</w:t>
            </w:r>
            <w:r w:rsidR="001D5374">
              <w:rPr>
                <w:rFonts w:ascii="Times New Roman" w:hAnsi="Times New Roman" w:cs="Times New Roman"/>
                <w:sz w:val="24"/>
                <w:szCs w:val="24"/>
              </w:rPr>
              <w:t>-val folytatott</w:t>
            </w:r>
            <w:r w:rsidR="008E4C03">
              <w:rPr>
                <w:rFonts w:ascii="Times New Roman" w:hAnsi="Times New Roman" w:cs="Times New Roman"/>
                <w:sz w:val="24"/>
                <w:szCs w:val="24"/>
              </w:rPr>
              <w:t xml:space="preserve"> </w:t>
            </w:r>
            <w:r w:rsidR="00E86AC3" w:rsidRPr="00D5124D">
              <w:rPr>
                <w:rFonts w:ascii="Times New Roman" w:hAnsi="Times New Roman" w:cs="Times New Roman"/>
                <w:sz w:val="24"/>
                <w:szCs w:val="24"/>
              </w:rPr>
              <w:t xml:space="preserve">KFI dialógusának legfontosabb elemei </w:t>
            </w:r>
            <w:r w:rsidR="001E09FE">
              <w:rPr>
                <w:rFonts w:ascii="Times New Roman" w:hAnsi="Times New Roman" w:cs="Times New Roman"/>
                <w:sz w:val="24"/>
                <w:szCs w:val="24"/>
              </w:rPr>
              <w:t xml:space="preserve">pedig </w:t>
            </w:r>
            <w:r w:rsidR="00531A68" w:rsidRPr="00D5124D">
              <w:rPr>
                <w:rFonts w:ascii="Times New Roman" w:hAnsi="Times New Roman" w:cs="Times New Roman"/>
                <w:sz w:val="24"/>
                <w:szCs w:val="24"/>
              </w:rPr>
              <w:t>a</w:t>
            </w:r>
            <w:r w:rsidR="00E86AC3" w:rsidRPr="00D5124D">
              <w:rPr>
                <w:rFonts w:ascii="Times New Roman" w:hAnsi="Times New Roman" w:cs="Times New Roman"/>
                <w:sz w:val="24"/>
                <w:szCs w:val="24"/>
              </w:rPr>
              <w:t xml:space="preserve"> digitális átállás, a zöld átmenet, valamint a biodiverzitás. </w:t>
            </w:r>
            <w:r w:rsidR="00A84917" w:rsidRPr="00D5124D">
              <w:rPr>
                <w:rFonts w:ascii="Times New Roman" w:hAnsi="Times New Roman" w:cs="Times New Roman"/>
                <w:sz w:val="24"/>
                <w:szCs w:val="24"/>
              </w:rPr>
              <w:t>A</w:t>
            </w:r>
            <w:r w:rsidR="00E86AC3" w:rsidRPr="00D5124D">
              <w:rPr>
                <w:rFonts w:ascii="Times New Roman" w:hAnsi="Times New Roman" w:cs="Times New Roman"/>
                <w:sz w:val="24"/>
                <w:szCs w:val="24"/>
              </w:rPr>
              <w:t xml:space="preserve"> G20-csoport</w:t>
            </w:r>
            <w:r w:rsidR="008E4C03">
              <w:rPr>
                <w:rFonts w:ascii="Times New Roman" w:hAnsi="Times New Roman" w:cs="Times New Roman"/>
                <w:sz w:val="24"/>
                <w:szCs w:val="24"/>
              </w:rPr>
              <w:t xml:space="preserve"> brazil</w:t>
            </w:r>
            <w:r w:rsidR="00E86AC3" w:rsidRPr="00D5124D">
              <w:rPr>
                <w:rFonts w:ascii="Times New Roman" w:hAnsi="Times New Roman" w:cs="Times New Roman"/>
                <w:sz w:val="24"/>
                <w:szCs w:val="24"/>
              </w:rPr>
              <w:t xml:space="preserve"> elnök</w:t>
            </w:r>
            <w:r w:rsidR="008E4C03">
              <w:rPr>
                <w:rFonts w:ascii="Times New Roman" w:hAnsi="Times New Roman" w:cs="Times New Roman"/>
                <w:sz w:val="24"/>
                <w:szCs w:val="24"/>
              </w:rPr>
              <w:t>sége</w:t>
            </w:r>
            <w:r w:rsidR="00A84917" w:rsidRPr="00D5124D">
              <w:rPr>
                <w:rFonts w:ascii="Times New Roman" w:hAnsi="Times New Roman" w:cs="Times New Roman"/>
                <w:sz w:val="24"/>
                <w:szCs w:val="24"/>
              </w:rPr>
              <w:t xml:space="preserve"> keretében a kormány </w:t>
            </w:r>
            <w:r w:rsidR="00E86AC3" w:rsidRPr="00D5124D">
              <w:rPr>
                <w:rFonts w:ascii="Times New Roman" w:hAnsi="Times New Roman" w:cs="Times New Roman"/>
                <w:sz w:val="24"/>
                <w:szCs w:val="24"/>
              </w:rPr>
              <w:t>a társadalmi integráció</w:t>
            </w:r>
            <w:r w:rsidR="00347A49" w:rsidRPr="00D5124D">
              <w:rPr>
                <w:rFonts w:ascii="Times New Roman" w:hAnsi="Times New Roman" w:cs="Times New Roman"/>
                <w:sz w:val="24"/>
                <w:szCs w:val="24"/>
              </w:rPr>
              <w:t>t</w:t>
            </w:r>
            <w:r w:rsidR="00E86AC3" w:rsidRPr="00D5124D">
              <w:rPr>
                <w:rFonts w:ascii="Times New Roman" w:hAnsi="Times New Roman" w:cs="Times New Roman"/>
                <w:sz w:val="24"/>
                <w:szCs w:val="24"/>
              </w:rPr>
              <w:t xml:space="preserve"> és az éhezés elleni küzdelmet, valamint az energetikai átállást és a fenntartható fejlődést </w:t>
            </w:r>
            <w:r w:rsidR="008E4C03">
              <w:rPr>
                <w:rFonts w:ascii="Times New Roman" w:hAnsi="Times New Roman" w:cs="Times New Roman"/>
                <w:sz w:val="24"/>
                <w:szCs w:val="24"/>
              </w:rPr>
              <w:t>helyezi fókuszba</w:t>
            </w:r>
            <w:r w:rsidR="00E86AC3" w:rsidRPr="00D5124D">
              <w:rPr>
                <w:rFonts w:ascii="Times New Roman" w:hAnsi="Times New Roman" w:cs="Times New Roman"/>
                <w:sz w:val="24"/>
                <w:szCs w:val="24"/>
              </w:rPr>
              <w:t>.</w:t>
            </w:r>
          </w:p>
          <w:p w14:paraId="0959CF92" w14:textId="77777777" w:rsidR="00A8244A" w:rsidRPr="00D5124D" w:rsidRDefault="00A8244A" w:rsidP="006A4A91">
            <w:pPr>
              <w:shd w:val="clear" w:color="auto" w:fill="FFFFFF" w:themeFill="background1"/>
              <w:ind w:left="24"/>
              <w:jc w:val="both"/>
              <w:rPr>
                <w:rFonts w:ascii="Times New Roman" w:eastAsia="Times New Roman" w:hAnsi="Times New Roman" w:cs="Times New Roman"/>
                <w:bCs/>
                <w:sz w:val="24"/>
                <w:szCs w:val="24"/>
                <w:lang w:eastAsia="hu-HU"/>
              </w:rPr>
            </w:pPr>
          </w:p>
          <w:p w14:paraId="133B78A6" w14:textId="1F9BDCA2" w:rsidR="00531A68" w:rsidRPr="00D5124D" w:rsidRDefault="006A4461" w:rsidP="006A4A91">
            <w:pPr>
              <w:shd w:val="clear" w:color="auto" w:fill="FFFFFF" w:themeFill="background1"/>
              <w:ind w:left="24"/>
              <w:jc w:val="both"/>
              <w:rPr>
                <w:rFonts w:ascii="Times New Roman" w:eastAsia="Times New Roman" w:hAnsi="Times New Roman" w:cs="Times New Roman"/>
                <w:bCs/>
                <w:sz w:val="24"/>
                <w:szCs w:val="24"/>
                <w:lang w:eastAsia="hu-HU"/>
              </w:rPr>
            </w:pPr>
            <w:r w:rsidRPr="00D5124D">
              <w:rPr>
                <w:rFonts w:ascii="Times New Roman" w:eastAsia="Times New Roman" w:hAnsi="Times New Roman" w:cs="Times New Roman"/>
                <w:bCs/>
                <w:sz w:val="24"/>
                <w:szCs w:val="24"/>
                <w:lang w:eastAsia="hu-HU"/>
              </w:rPr>
              <w:t>A beszámolási időszakban a diplomata négy stratégiai területre</w:t>
            </w:r>
            <w:r w:rsidR="00962CCE" w:rsidRPr="00D5124D">
              <w:rPr>
                <w:rFonts w:ascii="Times New Roman" w:eastAsia="Times New Roman" w:hAnsi="Times New Roman" w:cs="Times New Roman"/>
                <w:bCs/>
                <w:sz w:val="24"/>
                <w:szCs w:val="24"/>
                <w:lang w:eastAsia="hu-HU"/>
              </w:rPr>
              <w:t>, a</w:t>
            </w:r>
            <w:r w:rsidRPr="00D5124D">
              <w:rPr>
                <w:rFonts w:ascii="Times New Roman" w:eastAsia="Times New Roman" w:hAnsi="Times New Roman" w:cs="Times New Roman"/>
                <w:bCs/>
                <w:sz w:val="24"/>
                <w:szCs w:val="24"/>
                <w:lang w:eastAsia="hu-HU"/>
              </w:rPr>
              <w:t xml:space="preserve"> magyar felsőoktatási intézmények </w:t>
            </w:r>
            <w:r w:rsidR="00A84917" w:rsidRPr="00D5124D">
              <w:rPr>
                <w:rFonts w:ascii="Times New Roman" w:eastAsia="Times New Roman" w:hAnsi="Times New Roman" w:cs="Times New Roman"/>
                <w:bCs/>
                <w:sz w:val="24"/>
                <w:szCs w:val="24"/>
                <w:lang w:eastAsia="hu-HU"/>
              </w:rPr>
              <w:t xml:space="preserve">kapcsolatépítésére, </w:t>
            </w:r>
            <w:r w:rsidR="00962CCE" w:rsidRPr="00D5124D">
              <w:rPr>
                <w:rFonts w:ascii="Times New Roman" w:eastAsia="Times New Roman" w:hAnsi="Times New Roman" w:cs="Times New Roman"/>
                <w:bCs/>
                <w:sz w:val="24"/>
                <w:szCs w:val="24"/>
                <w:lang w:eastAsia="hu-HU"/>
              </w:rPr>
              <w:t>az</w:t>
            </w:r>
            <w:r w:rsidRPr="00D5124D">
              <w:rPr>
                <w:rFonts w:ascii="Times New Roman" w:eastAsia="Times New Roman" w:hAnsi="Times New Roman" w:cs="Times New Roman"/>
                <w:bCs/>
                <w:sz w:val="24"/>
                <w:szCs w:val="24"/>
                <w:lang w:eastAsia="hu-HU"/>
              </w:rPr>
              <w:t xml:space="preserve"> innovatív vállalatok </w:t>
            </w:r>
            <w:r w:rsidR="00A84917" w:rsidRPr="00D5124D">
              <w:rPr>
                <w:rFonts w:ascii="Times New Roman" w:eastAsia="Times New Roman" w:hAnsi="Times New Roman" w:cs="Times New Roman"/>
                <w:bCs/>
                <w:sz w:val="24"/>
                <w:szCs w:val="24"/>
                <w:lang w:eastAsia="hu-HU"/>
              </w:rPr>
              <w:t>támogatására</w:t>
            </w:r>
            <w:r w:rsidRPr="00D5124D">
              <w:rPr>
                <w:rFonts w:ascii="Times New Roman" w:eastAsia="Times New Roman" w:hAnsi="Times New Roman" w:cs="Times New Roman"/>
                <w:bCs/>
                <w:sz w:val="24"/>
                <w:szCs w:val="24"/>
                <w:lang w:eastAsia="hu-HU"/>
              </w:rPr>
              <w:t xml:space="preserve">, </w:t>
            </w:r>
            <w:r w:rsidR="00962CCE" w:rsidRPr="00D5124D">
              <w:rPr>
                <w:rFonts w:ascii="Times New Roman" w:eastAsia="Times New Roman" w:hAnsi="Times New Roman" w:cs="Times New Roman"/>
                <w:bCs/>
                <w:sz w:val="24"/>
                <w:szCs w:val="24"/>
                <w:lang w:eastAsia="hu-HU"/>
              </w:rPr>
              <w:t xml:space="preserve">a </w:t>
            </w:r>
            <w:r w:rsidRPr="00D5124D">
              <w:rPr>
                <w:rFonts w:ascii="Times New Roman" w:eastAsia="Times New Roman" w:hAnsi="Times New Roman" w:cs="Times New Roman"/>
                <w:bCs/>
                <w:sz w:val="24"/>
                <w:szCs w:val="24"/>
                <w:lang w:eastAsia="hu-HU"/>
              </w:rPr>
              <w:t>kutatás-fejlesztési kapcsolatok bővítés</w:t>
            </w:r>
            <w:r w:rsidR="00962CCE" w:rsidRPr="00D5124D">
              <w:rPr>
                <w:rFonts w:ascii="Times New Roman" w:eastAsia="Times New Roman" w:hAnsi="Times New Roman" w:cs="Times New Roman"/>
                <w:bCs/>
                <w:sz w:val="24"/>
                <w:szCs w:val="24"/>
                <w:lang w:eastAsia="hu-HU"/>
              </w:rPr>
              <w:t>ér</w:t>
            </w:r>
            <w:r w:rsidRPr="00D5124D">
              <w:rPr>
                <w:rFonts w:ascii="Times New Roman" w:eastAsia="Times New Roman" w:hAnsi="Times New Roman" w:cs="Times New Roman"/>
                <w:bCs/>
                <w:sz w:val="24"/>
                <w:szCs w:val="24"/>
                <w:lang w:eastAsia="hu-HU"/>
              </w:rPr>
              <w:t>e,</w:t>
            </w:r>
            <w:r w:rsidR="00962CCE" w:rsidRPr="00D5124D">
              <w:rPr>
                <w:rFonts w:ascii="Times New Roman" w:eastAsia="Times New Roman" w:hAnsi="Times New Roman" w:cs="Times New Roman"/>
                <w:bCs/>
                <w:sz w:val="24"/>
                <w:szCs w:val="24"/>
                <w:lang w:eastAsia="hu-HU"/>
              </w:rPr>
              <w:t xml:space="preserve"> valamint</w:t>
            </w:r>
            <w:r w:rsidRPr="00D5124D">
              <w:rPr>
                <w:rFonts w:ascii="Times New Roman" w:eastAsia="Times New Roman" w:hAnsi="Times New Roman" w:cs="Times New Roman"/>
                <w:bCs/>
                <w:sz w:val="24"/>
                <w:szCs w:val="24"/>
                <w:lang w:eastAsia="hu-HU"/>
              </w:rPr>
              <w:t xml:space="preserve"> a magyar tudományosság népszerűsítés</w:t>
            </w:r>
            <w:r w:rsidR="00962CCE" w:rsidRPr="00D5124D">
              <w:rPr>
                <w:rFonts w:ascii="Times New Roman" w:eastAsia="Times New Roman" w:hAnsi="Times New Roman" w:cs="Times New Roman"/>
                <w:bCs/>
                <w:sz w:val="24"/>
                <w:szCs w:val="24"/>
                <w:lang w:eastAsia="hu-HU"/>
              </w:rPr>
              <w:t xml:space="preserve">ére fókuszált. </w:t>
            </w:r>
            <w:r w:rsidR="00A84917" w:rsidRPr="00D5124D">
              <w:rPr>
                <w:rFonts w:ascii="Times New Roman" w:eastAsia="Times New Roman" w:hAnsi="Times New Roman" w:cs="Times New Roman"/>
                <w:bCs/>
                <w:sz w:val="24"/>
                <w:szCs w:val="24"/>
                <w:lang w:eastAsia="hu-HU"/>
              </w:rPr>
              <w:t>Brazília hét városában</w:t>
            </w:r>
            <w:r w:rsidR="00A84917" w:rsidRPr="00D5124D">
              <w:rPr>
                <w:rFonts w:ascii="Times New Roman" w:hAnsi="Times New Roman" w:cs="Times New Roman"/>
                <w:sz w:val="24"/>
                <w:szCs w:val="24"/>
              </w:rPr>
              <w:t xml:space="preserve"> egy év alatt </w:t>
            </w:r>
            <w:r w:rsidR="001A46D8" w:rsidRPr="00D5124D">
              <w:rPr>
                <w:rFonts w:ascii="Times New Roman" w:hAnsi="Times New Roman" w:cs="Times New Roman"/>
                <w:sz w:val="24"/>
                <w:szCs w:val="24"/>
              </w:rPr>
              <w:t>közel</w:t>
            </w:r>
            <w:r w:rsidR="00A84917" w:rsidRPr="00D5124D">
              <w:rPr>
                <w:rFonts w:ascii="Times New Roman" w:hAnsi="Times New Roman" w:cs="Times New Roman"/>
                <w:sz w:val="24"/>
                <w:szCs w:val="24"/>
              </w:rPr>
              <w:t xml:space="preserve"> hatvan tudományos vonatkozású programot valósított meg</w:t>
            </w:r>
            <w:r w:rsidR="00A84917" w:rsidRPr="00D5124D">
              <w:rPr>
                <w:rFonts w:ascii="Times New Roman" w:eastAsia="Times New Roman" w:hAnsi="Times New Roman" w:cs="Times New Roman"/>
                <w:bCs/>
                <w:sz w:val="24"/>
                <w:szCs w:val="24"/>
                <w:lang w:eastAsia="hu-HU"/>
              </w:rPr>
              <w:t xml:space="preserve"> </w:t>
            </w:r>
            <w:r w:rsidR="00962CCE" w:rsidRPr="00D5124D">
              <w:rPr>
                <w:rFonts w:ascii="Times New Roman" w:hAnsi="Times New Roman" w:cs="Times New Roman"/>
                <w:sz w:val="24"/>
                <w:szCs w:val="24"/>
              </w:rPr>
              <w:t xml:space="preserve">és </w:t>
            </w:r>
            <w:r w:rsidR="00962CCE" w:rsidRPr="00D5124D">
              <w:rPr>
                <w:rFonts w:ascii="Times New Roman" w:eastAsia="Times New Roman" w:hAnsi="Times New Roman" w:cs="Times New Roman"/>
                <w:bCs/>
                <w:sz w:val="24"/>
                <w:szCs w:val="24"/>
                <w:lang w:eastAsia="hu-HU"/>
              </w:rPr>
              <w:t>tizenhat delegáció szakmai tevékenységét támogatta.</w:t>
            </w:r>
            <w:r w:rsidR="00962CCE" w:rsidRPr="00D5124D">
              <w:rPr>
                <w:rFonts w:ascii="Times New Roman" w:hAnsi="Times New Roman" w:cs="Times New Roman"/>
                <w:sz w:val="24"/>
                <w:szCs w:val="24"/>
              </w:rPr>
              <w:t xml:space="preserve"> </w:t>
            </w:r>
            <w:r w:rsidR="005A1FA4" w:rsidRPr="00D5124D">
              <w:rPr>
                <w:rFonts w:ascii="Times New Roman" w:hAnsi="Times New Roman" w:cs="Times New Roman"/>
                <w:sz w:val="24"/>
                <w:szCs w:val="24"/>
              </w:rPr>
              <w:t>H</w:t>
            </w:r>
            <w:r w:rsidR="008E571E" w:rsidRPr="00D5124D">
              <w:rPr>
                <w:rFonts w:ascii="Times New Roman" w:eastAsia="Times New Roman" w:hAnsi="Times New Roman" w:cs="Times New Roman"/>
                <w:bCs/>
                <w:sz w:val="24"/>
                <w:szCs w:val="24"/>
                <w:lang w:eastAsia="hu-HU"/>
              </w:rPr>
              <w:t>at alkalommal tartott előadást a hazai oktatási és kutatási lehetőségekről,</w:t>
            </w:r>
            <w:r w:rsidR="005F740F" w:rsidRPr="00D5124D">
              <w:rPr>
                <w:rFonts w:ascii="Times New Roman" w:eastAsia="Times New Roman" w:hAnsi="Times New Roman" w:cs="Times New Roman"/>
                <w:bCs/>
                <w:sz w:val="24"/>
                <w:szCs w:val="24"/>
                <w:lang w:eastAsia="hu-HU"/>
              </w:rPr>
              <w:t xml:space="preserve"> szervezésében</w:t>
            </w:r>
            <w:r w:rsidR="008E4C03" w:rsidRPr="00D5124D">
              <w:rPr>
                <w:rFonts w:ascii="Times New Roman" w:eastAsia="Times New Roman" w:hAnsi="Times New Roman" w:cs="Times New Roman"/>
                <w:bCs/>
                <w:sz w:val="24"/>
                <w:szCs w:val="24"/>
                <w:lang w:eastAsia="hu-HU"/>
              </w:rPr>
              <w:t xml:space="preserve"> a Főkonzulátus </w:t>
            </w:r>
            <w:r w:rsidR="00793D4D" w:rsidRPr="00D5124D">
              <w:rPr>
                <w:rFonts w:ascii="Times New Roman" w:eastAsia="Times New Roman" w:hAnsi="Times New Roman" w:cs="Times New Roman"/>
                <w:bCs/>
                <w:sz w:val="24"/>
                <w:szCs w:val="24"/>
                <w:lang w:eastAsia="hu-HU"/>
              </w:rPr>
              <w:t>három hallgatótoborzó eseményen standdal jelent</w:t>
            </w:r>
            <w:r w:rsidR="00793D4D">
              <w:rPr>
                <w:rFonts w:ascii="Times New Roman" w:eastAsia="Times New Roman" w:hAnsi="Times New Roman" w:cs="Times New Roman"/>
                <w:bCs/>
                <w:sz w:val="24"/>
                <w:szCs w:val="24"/>
                <w:lang w:eastAsia="hu-HU"/>
              </w:rPr>
              <w:t xml:space="preserve"> meg,</w:t>
            </w:r>
            <w:r w:rsidR="00A84917" w:rsidRPr="00D5124D">
              <w:rPr>
                <w:rFonts w:ascii="Times New Roman" w:eastAsia="Times New Roman" w:hAnsi="Times New Roman" w:cs="Times New Roman"/>
                <w:bCs/>
                <w:sz w:val="24"/>
                <w:szCs w:val="24"/>
                <w:lang w:eastAsia="hu-HU"/>
              </w:rPr>
              <w:t xml:space="preserve"> mintegy ezerkétszáz fős közönséget elérve.</w:t>
            </w:r>
            <w:r w:rsidR="00A84917" w:rsidRPr="00D5124D">
              <w:rPr>
                <w:rFonts w:ascii="Times New Roman" w:hAnsi="Times New Roman" w:cs="Times New Roman"/>
                <w:sz w:val="24"/>
                <w:szCs w:val="24"/>
              </w:rPr>
              <w:t xml:space="preserve"> Összesen t</w:t>
            </w:r>
            <w:r w:rsidR="00A84917" w:rsidRPr="00D5124D">
              <w:rPr>
                <w:rFonts w:ascii="Times New Roman" w:eastAsia="Times New Roman" w:hAnsi="Times New Roman" w:cs="Times New Roman"/>
                <w:bCs/>
                <w:sz w:val="24"/>
                <w:szCs w:val="24"/>
                <w:lang w:eastAsia="hu-HU"/>
              </w:rPr>
              <w:t>izenhat innovatív vállalat brazíliai törekvéseit támogatta, melynek eredményként egy vállalat brazíliai irodanyitás előtt áll, három cég pedig megállapodást írt alá brazil partnerével.</w:t>
            </w:r>
            <w:r w:rsidR="00A84917" w:rsidRPr="00D5124D">
              <w:rPr>
                <w:rFonts w:ascii="Times New Roman" w:hAnsi="Times New Roman" w:cs="Times New Roman"/>
                <w:sz w:val="24"/>
                <w:szCs w:val="24"/>
              </w:rPr>
              <w:t xml:space="preserve"> A hazai akadémiai és kutatói igényekre reagálva tizenöt online és huszonöt jelenléti egyeztetést </w:t>
            </w:r>
            <w:r w:rsidR="006A4A91" w:rsidRPr="00D5124D">
              <w:rPr>
                <w:rFonts w:ascii="Times New Roman" w:hAnsi="Times New Roman" w:cs="Times New Roman"/>
                <w:sz w:val="24"/>
                <w:szCs w:val="24"/>
              </w:rPr>
              <w:t>koordinált</w:t>
            </w:r>
            <w:r w:rsidR="00A84917" w:rsidRPr="00D5124D">
              <w:rPr>
                <w:rFonts w:ascii="Times New Roman" w:hAnsi="Times New Roman" w:cs="Times New Roman"/>
                <w:sz w:val="24"/>
                <w:szCs w:val="24"/>
              </w:rPr>
              <w:t xml:space="preserve"> többek között </w:t>
            </w:r>
            <w:r w:rsidR="00A84917" w:rsidRPr="00D5124D">
              <w:rPr>
                <w:rFonts w:ascii="Times New Roman" w:eastAsia="Times New Roman" w:hAnsi="Times New Roman" w:cs="Times New Roman"/>
                <w:bCs/>
                <w:sz w:val="24"/>
                <w:szCs w:val="24"/>
              </w:rPr>
              <w:t xml:space="preserve">az agráripar, </w:t>
            </w:r>
            <w:r w:rsidR="00A84917" w:rsidRPr="00D5124D">
              <w:rPr>
                <w:rFonts w:ascii="Times New Roman" w:hAnsi="Times New Roman" w:cs="Times New Roman"/>
                <w:sz w:val="24"/>
                <w:szCs w:val="24"/>
              </w:rPr>
              <w:t>az andrológia</w:t>
            </w:r>
            <w:r w:rsidR="00A84917" w:rsidRPr="00D5124D">
              <w:rPr>
                <w:rFonts w:ascii="Times New Roman" w:eastAsia="Times New Roman" w:hAnsi="Times New Roman" w:cs="Times New Roman"/>
                <w:bCs/>
                <w:sz w:val="24"/>
                <w:szCs w:val="24"/>
              </w:rPr>
              <w:t xml:space="preserve">, </w:t>
            </w:r>
            <w:r w:rsidR="00A84917" w:rsidRPr="00D5124D">
              <w:rPr>
                <w:rFonts w:ascii="Times New Roman" w:hAnsi="Times New Roman" w:cs="Times New Roman"/>
                <w:sz w:val="24"/>
                <w:szCs w:val="24"/>
              </w:rPr>
              <w:t>a biotechnológia,</w:t>
            </w:r>
            <w:r w:rsidR="00A84917" w:rsidRPr="00D5124D">
              <w:rPr>
                <w:rFonts w:ascii="Times New Roman" w:eastAsia="Times New Roman" w:hAnsi="Times New Roman" w:cs="Times New Roman"/>
                <w:bCs/>
                <w:sz w:val="24"/>
                <w:szCs w:val="24"/>
              </w:rPr>
              <w:t xml:space="preserve"> az építőipar, a lézerfizika, a nanotechnológia, a nukleáris medicina, a technológiatranszfer,</w:t>
            </w:r>
            <w:r w:rsidR="00A84917" w:rsidRPr="00D5124D">
              <w:rPr>
                <w:rFonts w:ascii="Times New Roman" w:hAnsi="Times New Roman" w:cs="Times New Roman"/>
                <w:sz w:val="24"/>
                <w:szCs w:val="24"/>
              </w:rPr>
              <w:t xml:space="preserve"> </w:t>
            </w:r>
            <w:r w:rsidR="00A84917" w:rsidRPr="00D5124D">
              <w:rPr>
                <w:rFonts w:ascii="Times New Roman" w:eastAsia="Times New Roman" w:hAnsi="Times New Roman" w:cs="Times New Roman"/>
                <w:bCs/>
                <w:sz w:val="24"/>
                <w:szCs w:val="24"/>
              </w:rPr>
              <w:t xml:space="preserve">az űrkutatás, </w:t>
            </w:r>
            <w:r w:rsidR="00A84917" w:rsidRPr="00D5124D">
              <w:rPr>
                <w:rFonts w:ascii="Times New Roman" w:hAnsi="Times New Roman" w:cs="Times New Roman"/>
                <w:sz w:val="24"/>
                <w:szCs w:val="24"/>
              </w:rPr>
              <w:t xml:space="preserve">a vakcinafejlesztés és </w:t>
            </w:r>
            <w:r w:rsidR="00A84917" w:rsidRPr="00D5124D">
              <w:rPr>
                <w:rFonts w:ascii="Times New Roman" w:eastAsia="Times New Roman" w:hAnsi="Times New Roman" w:cs="Times New Roman"/>
                <w:bCs/>
                <w:sz w:val="24"/>
                <w:szCs w:val="24"/>
              </w:rPr>
              <w:t xml:space="preserve">a zenetudomány </w:t>
            </w:r>
            <w:r w:rsidR="00A84917" w:rsidRPr="00D5124D">
              <w:rPr>
                <w:rFonts w:ascii="Times New Roman" w:hAnsi="Times New Roman" w:cs="Times New Roman"/>
                <w:sz w:val="24"/>
                <w:szCs w:val="24"/>
              </w:rPr>
              <w:t>terén.</w:t>
            </w:r>
            <w:r w:rsidR="006A4A91" w:rsidRPr="00D5124D">
              <w:rPr>
                <w:rFonts w:ascii="Times New Roman" w:hAnsi="Times New Roman" w:cs="Times New Roman"/>
                <w:sz w:val="24"/>
                <w:szCs w:val="24"/>
              </w:rPr>
              <w:t xml:space="preserve"> Tudománynépszerűsítő tevékenysége keretében tudományos kiállítást szervezett a </w:t>
            </w:r>
            <w:r w:rsidR="001A46D8" w:rsidRPr="00D5124D">
              <w:rPr>
                <w:rFonts w:ascii="Times New Roman" w:eastAsia="Times New Roman" w:hAnsi="Times New Roman" w:cs="Times New Roman"/>
                <w:bCs/>
                <w:sz w:val="24"/>
                <w:szCs w:val="24"/>
                <w:lang w:eastAsia="hu-HU"/>
              </w:rPr>
              <w:t>S</w:t>
            </w:r>
            <w:bookmarkStart w:id="1" w:name="_GoBack"/>
            <w:bookmarkEnd w:id="1"/>
            <w:r w:rsidR="001A46D8" w:rsidRPr="00D5124D">
              <w:rPr>
                <w:rFonts w:ascii="Times New Roman" w:eastAsia="Times New Roman" w:hAnsi="Times New Roman" w:cs="Times New Roman"/>
                <w:bCs/>
                <w:sz w:val="24"/>
                <w:szCs w:val="24"/>
                <w:lang w:eastAsia="hu-HU"/>
              </w:rPr>
              <w:t xml:space="preserve">ão Pauló-i önkormányzat egyik oktatási központjában, valamint a </w:t>
            </w:r>
            <w:r w:rsidR="006A4A91" w:rsidRPr="00D5124D">
              <w:rPr>
                <w:rFonts w:ascii="Times New Roman" w:hAnsi="Times New Roman" w:cs="Times New Roman"/>
                <w:sz w:val="24"/>
                <w:szCs w:val="24"/>
              </w:rPr>
              <w:t>Catavento Múzeumban</w:t>
            </w:r>
            <w:r w:rsidR="00655E55" w:rsidRPr="00D5124D">
              <w:rPr>
                <w:rFonts w:ascii="Times New Roman" w:hAnsi="Times New Roman" w:cs="Times New Roman"/>
                <w:sz w:val="24"/>
                <w:szCs w:val="24"/>
              </w:rPr>
              <w:t xml:space="preserve">, </w:t>
            </w:r>
            <w:r w:rsidR="008E571E" w:rsidRPr="00D5124D">
              <w:rPr>
                <w:rFonts w:ascii="Times New Roman" w:hAnsi="Times New Roman" w:cs="Times New Roman"/>
                <w:sz w:val="24"/>
                <w:szCs w:val="24"/>
              </w:rPr>
              <w:t>jelenleg</w:t>
            </w:r>
            <w:r w:rsidR="00E609AC" w:rsidRPr="00D5124D">
              <w:rPr>
                <w:rFonts w:ascii="Times New Roman" w:hAnsi="Times New Roman" w:cs="Times New Roman"/>
                <w:sz w:val="24"/>
                <w:szCs w:val="24"/>
              </w:rPr>
              <w:t xml:space="preserve"> egy magyar-brazil tudományos fotópályázat, valamint egy jubileumi Rubik-kocka eseménysorozat előkészítésén dolgozik. </w:t>
            </w:r>
            <w:r w:rsidR="006A4A91" w:rsidRPr="00D5124D">
              <w:rPr>
                <w:rFonts w:ascii="Times New Roman" w:hAnsi="Times New Roman" w:cs="Times New Roman"/>
                <w:sz w:val="24"/>
                <w:szCs w:val="24"/>
              </w:rPr>
              <w:t>A helyi tudományos diaszpóra építését alumni eseménnyel és a Brazíliai Magyar Professzorok Körének találkozójával s</w:t>
            </w:r>
            <w:r w:rsidR="00E609AC" w:rsidRPr="00D5124D">
              <w:rPr>
                <w:rFonts w:ascii="Times New Roman" w:hAnsi="Times New Roman" w:cs="Times New Roman"/>
                <w:sz w:val="24"/>
                <w:szCs w:val="24"/>
              </w:rPr>
              <w:t>egítette.</w:t>
            </w:r>
            <w:r w:rsidR="009B26C2" w:rsidRPr="00D5124D">
              <w:rPr>
                <w:rFonts w:ascii="Times New Roman" w:hAnsi="Times New Roman" w:cs="Times New Roman"/>
                <w:sz w:val="24"/>
                <w:szCs w:val="24"/>
              </w:rPr>
              <w:t xml:space="preserve"> </w:t>
            </w:r>
            <w:r w:rsidR="00925CB2" w:rsidRPr="00D5124D">
              <w:rPr>
                <w:rFonts w:ascii="Times New Roman" w:hAnsi="Times New Roman" w:cs="Times New Roman"/>
                <w:sz w:val="24"/>
                <w:szCs w:val="24"/>
              </w:rPr>
              <w:t>Szorosan együttműködik az</w:t>
            </w:r>
            <w:r w:rsidR="005F740F" w:rsidRPr="00D5124D">
              <w:rPr>
                <w:rFonts w:ascii="Times New Roman" w:hAnsi="Times New Roman" w:cs="Times New Roman"/>
                <w:sz w:val="24"/>
                <w:szCs w:val="24"/>
              </w:rPr>
              <w:t xml:space="preserve"> Európai Unió által támogatott szervezetek</w:t>
            </w:r>
            <w:r w:rsidR="00E609AC" w:rsidRPr="00D5124D">
              <w:rPr>
                <w:rFonts w:ascii="Times New Roman" w:hAnsi="Times New Roman" w:cs="Times New Roman"/>
                <w:sz w:val="24"/>
                <w:szCs w:val="24"/>
              </w:rPr>
              <w:t>kel</w:t>
            </w:r>
            <w:r w:rsidR="006A4C56" w:rsidRPr="00D5124D">
              <w:rPr>
                <w:rFonts w:ascii="Times New Roman" w:hAnsi="Times New Roman" w:cs="Times New Roman"/>
                <w:sz w:val="24"/>
                <w:szCs w:val="24"/>
              </w:rPr>
              <w:t xml:space="preserve">; </w:t>
            </w:r>
            <w:r w:rsidR="00655E55" w:rsidRPr="00D5124D">
              <w:rPr>
                <w:rFonts w:ascii="Times New Roman" w:hAnsi="Times New Roman" w:cs="Times New Roman"/>
                <w:sz w:val="24"/>
                <w:szCs w:val="24"/>
              </w:rPr>
              <w:t>a</w:t>
            </w:r>
            <w:r w:rsidR="00925CB2" w:rsidRPr="00D5124D">
              <w:rPr>
                <w:rFonts w:ascii="Times New Roman" w:hAnsi="Times New Roman" w:cs="Times New Roman"/>
                <w:sz w:val="24"/>
                <w:szCs w:val="24"/>
              </w:rPr>
              <w:t xml:space="preserve">z Euraxess latin-amerikai </w:t>
            </w:r>
            <w:r w:rsidR="002C7358" w:rsidRPr="00D5124D">
              <w:rPr>
                <w:rFonts w:ascii="Times New Roman" w:hAnsi="Times New Roman" w:cs="Times New Roman"/>
                <w:sz w:val="24"/>
                <w:szCs w:val="24"/>
              </w:rPr>
              <w:t>képviseletével</w:t>
            </w:r>
            <w:r w:rsidR="00925CB2" w:rsidRPr="00D5124D">
              <w:rPr>
                <w:rFonts w:ascii="Times New Roman" w:hAnsi="Times New Roman" w:cs="Times New Roman"/>
                <w:sz w:val="24"/>
                <w:szCs w:val="24"/>
              </w:rPr>
              <w:t xml:space="preserve"> egy</w:t>
            </w:r>
            <w:r w:rsidR="00793D4D">
              <w:rPr>
                <w:rFonts w:ascii="Times New Roman" w:hAnsi="Times New Roman" w:cs="Times New Roman"/>
                <w:sz w:val="24"/>
                <w:szCs w:val="24"/>
              </w:rPr>
              <w:t>,</w:t>
            </w:r>
            <w:r w:rsidR="00925CB2" w:rsidRPr="00D5124D">
              <w:rPr>
                <w:rFonts w:ascii="Times New Roman" w:hAnsi="Times New Roman" w:cs="Times New Roman"/>
                <w:sz w:val="24"/>
                <w:szCs w:val="24"/>
              </w:rPr>
              <w:t xml:space="preserve"> az európai mobilitási és tudományos együttműködési lehetőségeket népszerűsítő előadássorozat társszervezője volt. </w:t>
            </w:r>
            <w:r w:rsidR="006A4A91" w:rsidRPr="00D5124D">
              <w:rPr>
                <w:rFonts w:ascii="Times New Roman" w:hAnsi="Times New Roman" w:cs="Times New Roman"/>
                <w:sz w:val="24"/>
                <w:szCs w:val="24"/>
              </w:rPr>
              <w:t xml:space="preserve">Folyamatos erőfeszítéseket tett a 2019-ben kötött űrkutatási megállapodás tartalommal való megtöltésére, </w:t>
            </w:r>
            <w:r w:rsidR="00793D4D">
              <w:rPr>
                <w:rFonts w:ascii="Times New Roman" w:hAnsi="Times New Roman" w:cs="Times New Roman"/>
                <w:sz w:val="24"/>
                <w:szCs w:val="24"/>
              </w:rPr>
              <w:t>a</w:t>
            </w:r>
            <w:r w:rsidR="006A4A91" w:rsidRPr="00D5124D">
              <w:rPr>
                <w:rFonts w:ascii="Times New Roman" w:hAnsi="Times New Roman" w:cs="Times New Roman"/>
                <w:sz w:val="24"/>
                <w:szCs w:val="24"/>
              </w:rPr>
              <w:t xml:space="preserve">melynek érdekében tíz egyeztetést szervezett hazai és brazil űripari szereplők között, </w:t>
            </w:r>
            <w:bookmarkStart w:id="2" w:name="_Hlk168592183"/>
            <w:r w:rsidR="006A4A91" w:rsidRPr="00D5124D">
              <w:rPr>
                <w:rFonts w:ascii="Times New Roman" w:hAnsi="Times New Roman" w:cs="Times New Roman"/>
                <w:sz w:val="24"/>
                <w:szCs w:val="24"/>
              </w:rPr>
              <w:t>emellett magyar stand</w:t>
            </w:r>
            <w:r w:rsidR="001A46D8" w:rsidRPr="00D5124D">
              <w:rPr>
                <w:rFonts w:ascii="Times New Roman" w:hAnsi="Times New Roman" w:cs="Times New Roman"/>
                <w:sz w:val="24"/>
                <w:szCs w:val="24"/>
              </w:rPr>
              <w:t xml:space="preserve">megjelenést szervezett </w:t>
            </w:r>
            <w:r w:rsidR="006A4A91" w:rsidRPr="00D5124D">
              <w:rPr>
                <w:rFonts w:ascii="Times New Roman" w:hAnsi="Times New Roman" w:cs="Times New Roman"/>
                <w:sz w:val="24"/>
                <w:szCs w:val="24"/>
              </w:rPr>
              <w:t>Latin-Amerika legnagyobb űr- és drónipari eseményén.</w:t>
            </w:r>
            <w:bookmarkEnd w:id="0"/>
            <w:bookmarkEnd w:id="2"/>
          </w:p>
          <w:p w14:paraId="5FD9B61D" w14:textId="111FFD0C" w:rsidR="006A4A91" w:rsidRPr="00D5124D" w:rsidRDefault="006A4A91" w:rsidP="006A4A91">
            <w:pPr>
              <w:shd w:val="clear" w:color="auto" w:fill="FFFFFF" w:themeFill="background1"/>
              <w:jc w:val="both"/>
              <w:rPr>
                <w:rFonts w:ascii="Times New Roman" w:eastAsia="Times New Roman" w:hAnsi="Times New Roman" w:cs="Times New Roman"/>
                <w:bCs/>
                <w:sz w:val="24"/>
                <w:szCs w:val="24"/>
                <w:lang w:eastAsia="hu-HU"/>
              </w:rPr>
            </w:pPr>
          </w:p>
        </w:tc>
      </w:tr>
      <w:tr w:rsidR="00B74B77" w:rsidRPr="00D5124D" w14:paraId="7B1ED306" w14:textId="77777777" w:rsidTr="001E09FE">
        <w:trPr>
          <w:cantSplit/>
          <w:trHeight w:hRule="exact" w:val="578"/>
        </w:trPr>
        <w:tc>
          <w:tcPr>
            <w:tcW w:w="102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559591" w14:textId="605AE6E4" w:rsidR="00B74B77" w:rsidRPr="001E09FE" w:rsidRDefault="00B74B77" w:rsidP="001E09FE">
            <w:pPr>
              <w:pStyle w:val="Listaszerbekezds"/>
              <w:numPr>
                <w:ilvl w:val="0"/>
                <w:numId w:val="1"/>
              </w:numPr>
              <w:spacing w:before="120" w:after="120"/>
              <w:ind w:left="714" w:right="284" w:hanging="357"/>
              <w:jc w:val="both"/>
              <w:rPr>
                <w:rFonts w:ascii="Times New Roman" w:hAnsi="Times New Roman" w:cs="Times New Roman"/>
                <w:b/>
                <w:bCs/>
                <w:sz w:val="24"/>
                <w:szCs w:val="24"/>
              </w:rPr>
            </w:pPr>
            <w:r w:rsidRPr="00D5124D">
              <w:rPr>
                <w:rFonts w:ascii="Times New Roman" w:hAnsi="Times New Roman" w:cs="Times New Roman"/>
                <w:b/>
                <w:bCs/>
                <w:sz w:val="24"/>
                <w:szCs w:val="24"/>
              </w:rPr>
              <w:lastRenderedPageBreak/>
              <w:t>A fogadó ország KFI helyzete, prioritások, intézményrendszer</w:t>
            </w:r>
          </w:p>
          <w:p w14:paraId="7057BDAE" w14:textId="77777777" w:rsidR="00B74B77" w:rsidRPr="00D5124D" w:rsidRDefault="00B74B77" w:rsidP="000F74E3">
            <w:pPr>
              <w:ind w:right="281"/>
              <w:jc w:val="both"/>
              <w:rPr>
                <w:rFonts w:ascii="Times New Roman" w:hAnsi="Times New Roman" w:cs="Times New Roman"/>
                <w:sz w:val="24"/>
                <w:szCs w:val="24"/>
              </w:rPr>
            </w:pPr>
          </w:p>
          <w:p w14:paraId="7114AC87" w14:textId="77777777" w:rsidR="00B74B77" w:rsidRPr="00D5124D" w:rsidRDefault="00B74B77" w:rsidP="000F74E3">
            <w:pPr>
              <w:ind w:right="281"/>
              <w:jc w:val="both"/>
              <w:rPr>
                <w:rFonts w:ascii="Times New Roman" w:hAnsi="Times New Roman" w:cs="Times New Roman"/>
                <w:sz w:val="24"/>
                <w:szCs w:val="24"/>
              </w:rPr>
            </w:pPr>
          </w:p>
          <w:p w14:paraId="412B9BAC" w14:textId="77777777" w:rsidR="00B74B77" w:rsidRPr="00D5124D" w:rsidRDefault="00B74B77" w:rsidP="000F74E3">
            <w:pPr>
              <w:ind w:right="281"/>
              <w:jc w:val="both"/>
              <w:rPr>
                <w:rFonts w:ascii="Times New Roman" w:hAnsi="Times New Roman" w:cs="Times New Roman"/>
                <w:sz w:val="24"/>
                <w:szCs w:val="24"/>
              </w:rPr>
            </w:pPr>
          </w:p>
          <w:p w14:paraId="40FFED3A" w14:textId="77777777" w:rsidR="00B74B77" w:rsidRPr="00D5124D" w:rsidRDefault="00B74B77" w:rsidP="000F74E3">
            <w:pPr>
              <w:ind w:right="281"/>
              <w:jc w:val="both"/>
              <w:rPr>
                <w:rFonts w:ascii="Times New Roman" w:hAnsi="Times New Roman" w:cs="Times New Roman"/>
                <w:sz w:val="24"/>
                <w:szCs w:val="24"/>
              </w:rPr>
            </w:pPr>
          </w:p>
          <w:p w14:paraId="353C9872" w14:textId="77777777" w:rsidR="00B74B77" w:rsidRPr="00D5124D" w:rsidRDefault="00B74B77" w:rsidP="000F74E3">
            <w:pPr>
              <w:ind w:right="281"/>
              <w:jc w:val="both"/>
              <w:rPr>
                <w:rFonts w:ascii="Times New Roman" w:hAnsi="Times New Roman" w:cs="Times New Roman"/>
                <w:sz w:val="24"/>
                <w:szCs w:val="24"/>
              </w:rPr>
            </w:pPr>
          </w:p>
          <w:p w14:paraId="70B1271A" w14:textId="77777777" w:rsidR="00B74B77" w:rsidRPr="00D5124D" w:rsidRDefault="00B74B77" w:rsidP="000F74E3">
            <w:pPr>
              <w:ind w:right="281"/>
              <w:jc w:val="both"/>
              <w:rPr>
                <w:rFonts w:ascii="Times New Roman" w:hAnsi="Times New Roman" w:cs="Times New Roman"/>
                <w:sz w:val="24"/>
                <w:szCs w:val="24"/>
              </w:rPr>
            </w:pPr>
          </w:p>
          <w:p w14:paraId="5735FA8B" w14:textId="77777777" w:rsidR="00B74B77" w:rsidRPr="00D5124D" w:rsidRDefault="00B74B77" w:rsidP="000F74E3">
            <w:pPr>
              <w:ind w:right="281"/>
              <w:jc w:val="both"/>
              <w:rPr>
                <w:rFonts w:ascii="Times New Roman" w:hAnsi="Times New Roman" w:cs="Times New Roman"/>
                <w:sz w:val="24"/>
                <w:szCs w:val="24"/>
              </w:rPr>
            </w:pPr>
          </w:p>
          <w:p w14:paraId="4CD98821" w14:textId="77777777" w:rsidR="00B74B77" w:rsidRPr="00D5124D" w:rsidRDefault="00B74B77" w:rsidP="000F74E3">
            <w:pPr>
              <w:ind w:right="281"/>
              <w:jc w:val="both"/>
              <w:rPr>
                <w:rFonts w:ascii="Times New Roman" w:hAnsi="Times New Roman" w:cs="Times New Roman"/>
                <w:sz w:val="24"/>
                <w:szCs w:val="24"/>
              </w:rPr>
            </w:pPr>
          </w:p>
          <w:p w14:paraId="50482777" w14:textId="77777777" w:rsidR="00B74B77" w:rsidRPr="00D5124D" w:rsidRDefault="00B74B77" w:rsidP="000F74E3">
            <w:pPr>
              <w:ind w:right="281"/>
              <w:jc w:val="both"/>
              <w:rPr>
                <w:rFonts w:ascii="Times New Roman" w:hAnsi="Times New Roman" w:cs="Times New Roman"/>
                <w:sz w:val="24"/>
                <w:szCs w:val="24"/>
              </w:rPr>
            </w:pPr>
          </w:p>
        </w:tc>
      </w:tr>
      <w:tr w:rsidR="00886308" w:rsidRPr="00D5124D" w14:paraId="57A02D48" w14:textId="77777777" w:rsidTr="009612F3">
        <w:trPr>
          <w:trHeight w:val="9358"/>
        </w:trPr>
        <w:tc>
          <w:tcPr>
            <w:tcW w:w="10201" w:type="dxa"/>
            <w:gridSpan w:val="4"/>
            <w:tcBorders>
              <w:top w:val="single" w:sz="4" w:space="0" w:color="auto"/>
              <w:left w:val="single" w:sz="4" w:space="0" w:color="auto"/>
              <w:bottom w:val="single" w:sz="4" w:space="0" w:color="auto"/>
              <w:right w:val="single" w:sz="4" w:space="0" w:color="auto"/>
            </w:tcBorders>
            <w:noWrap/>
            <w:hideMark/>
          </w:tcPr>
          <w:p w14:paraId="3C4E615C" w14:textId="77777777" w:rsidR="00886308" w:rsidRPr="00D5124D" w:rsidRDefault="00886308" w:rsidP="000F74E3">
            <w:pPr>
              <w:ind w:right="281"/>
              <w:jc w:val="both"/>
              <w:rPr>
                <w:rFonts w:ascii="Times New Roman" w:hAnsi="Times New Roman" w:cs="Times New Roman"/>
                <w:sz w:val="24"/>
                <w:szCs w:val="24"/>
              </w:rPr>
            </w:pPr>
            <w:r w:rsidRPr="00D5124D">
              <w:rPr>
                <w:rFonts w:ascii="Times New Roman" w:hAnsi="Times New Roman" w:cs="Times New Roman"/>
                <w:sz w:val="24"/>
                <w:szCs w:val="24"/>
              </w:rPr>
              <w:t> </w:t>
            </w:r>
          </w:p>
          <w:p w14:paraId="7279350B" w14:textId="3316D1AB" w:rsidR="002F5713" w:rsidRPr="00D5124D" w:rsidRDefault="002F5713" w:rsidP="002F5713">
            <w:pPr>
              <w:shd w:val="clear" w:color="auto" w:fill="FFFFFF" w:themeFill="background1"/>
              <w:jc w:val="both"/>
              <w:rPr>
                <w:rFonts w:ascii="Times New Roman" w:hAnsi="Times New Roman" w:cs="Times New Roman"/>
                <w:sz w:val="24"/>
                <w:szCs w:val="24"/>
              </w:rPr>
            </w:pPr>
            <w:r w:rsidRPr="00D5124D">
              <w:rPr>
                <w:rFonts w:ascii="Times New Roman félkövér" w:hAnsi="Times New Roman félkövér" w:cs="Times New Roman"/>
                <w:b/>
                <w:bCs/>
                <w:smallCaps/>
                <w:sz w:val="24"/>
                <w:szCs w:val="24"/>
              </w:rPr>
              <w:t>A számok tükrében.</w:t>
            </w:r>
            <w:r w:rsidRPr="00D5124D">
              <w:rPr>
                <w:rFonts w:ascii="Times New Roman" w:hAnsi="Times New Roman" w:cs="Times New Roman"/>
                <w:sz w:val="24"/>
                <w:szCs w:val="24"/>
              </w:rPr>
              <w:t xml:space="preserve"> </w:t>
            </w:r>
            <w:r w:rsidRPr="00D5124D">
              <w:rPr>
                <w:rFonts w:ascii="Times New Roman" w:hAnsi="Times New Roman" w:cs="Times New Roman"/>
                <w:sz w:val="24"/>
                <w:szCs w:val="24"/>
                <w:shd w:val="clear" w:color="auto" w:fill="FFFFFF" w:themeFill="background1"/>
              </w:rPr>
              <w:t>Brazília 202</w:t>
            </w:r>
            <w:r w:rsidR="00894BAD" w:rsidRPr="00D5124D">
              <w:rPr>
                <w:rFonts w:ascii="Times New Roman" w:hAnsi="Times New Roman" w:cs="Times New Roman"/>
                <w:sz w:val="24"/>
                <w:szCs w:val="24"/>
                <w:shd w:val="clear" w:color="auto" w:fill="FFFFFF" w:themeFill="background1"/>
              </w:rPr>
              <w:t>2</w:t>
            </w:r>
            <w:r w:rsidRPr="00D5124D">
              <w:rPr>
                <w:rFonts w:ascii="Times New Roman" w:hAnsi="Times New Roman" w:cs="Times New Roman"/>
                <w:sz w:val="24"/>
                <w:szCs w:val="24"/>
                <w:shd w:val="clear" w:color="auto" w:fill="FFFFFF" w:themeFill="background1"/>
              </w:rPr>
              <w:t>-</w:t>
            </w:r>
            <w:r w:rsidR="00894BAD" w:rsidRPr="00D5124D">
              <w:rPr>
                <w:rFonts w:ascii="Times New Roman" w:hAnsi="Times New Roman" w:cs="Times New Roman"/>
                <w:sz w:val="24"/>
                <w:szCs w:val="24"/>
                <w:shd w:val="clear" w:color="auto" w:fill="FFFFFF" w:themeFill="background1"/>
              </w:rPr>
              <w:t>e</w:t>
            </w:r>
            <w:r w:rsidRPr="00D5124D">
              <w:rPr>
                <w:rFonts w:ascii="Times New Roman" w:hAnsi="Times New Roman" w:cs="Times New Roman"/>
                <w:sz w:val="24"/>
                <w:szCs w:val="24"/>
                <w:shd w:val="clear" w:color="auto" w:fill="FFFFFF" w:themeFill="background1"/>
              </w:rPr>
              <w:t xml:space="preserve">s eredményéhez képest </w:t>
            </w:r>
            <w:r w:rsidR="00894BAD" w:rsidRPr="00D5124D">
              <w:rPr>
                <w:rFonts w:ascii="Times New Roman" w:hAnsi="Times New Roman" w:cs="Times New Roman"/>
                <w:sz w:val="24"/>
                <w:szCs w:val="24"/>
                <w:shd w:val="clear" w:color="auto" w:fill="FFFFFF" w:themeFill="background1"/>
              </w:rPr>
              <w:t>öt</w:t>
            </w:r>
            <w:r w:rsidRPr="00D5124D">
              <w:rPr>
                <w:rFonts w:ascii="Times New Roman" w:hAnsi="Times New Roman" w:cs="Times New Roman"/>
                <w:sz w:val="24"/>
                <w:szCs w:val="24"/>
                <w:shd w:val="clear" w:color="auto" w:fill="FFFFFF" w:themeFill="background1"/>
              </w:rPr>
              <w:t xml:space="preserve"> helyet javítva a Globális Innovációs Index </w:t>
            </w:r>
            <w:r w:rsidR="00894BAD" w:rsidRPr="00D5124D">
              <w:rPr>
                <w:rFonts w:ascii="Times New Roman" w:hAnsi="Times New Roman" w:cs="Times New Roman"/>
                <w:sz w:val="24"/>
                <w:szCs w:val="24"/>
                <w:shd w:val="clear" w:color="auto" w:fill="FFFFFF" w:themeFill="background1"/>
              </w:rPr>
              <w:t>49</w:t>
            </w:r>
            <w:r w:rsidRPr="00D5124D">
              <w:rPr>
                <w:rFonts w:ascii="Times New Roman" w:hAnsi="Times New Roman" w:cs="Times New Roman"/>
                <w:sz w:val="24"/>
                <w:szCs w:val="24"/>
                <w:shd w:val="clear" w:color="auto" w:fill="FFFFFF" w:themeFill="background1"/>
              </w:rPr>
              <w:t>. pozícióját foglal</w:t>
            </w:r>
            <w:r w:rsidR="00971124" w:rsidRPr="00D5124D">
              <w:rPr>
                <w:rFonts w:ascii="Times New Roman" w:hAnsi="Times New Roman" w:cs="Times New Roman"/>
                <w:sz w:val="24"/>
                <w:szCs w:val="24"/>
                <w:shd w:val="clear" w:color="auto" w:fill="FFFFFF" w:themeFill="background1"/>
              </w:rPr>
              <w:t>j</w:t>
            </w:r>
            <w:r w:rsidRPr="00D5124D">
              <w:rPr>
                <w:rFonts w:ascii="Times New Roman" w:hAnsi="Times New Roman" w:cs="Times New Roman"/>
                <w:sz w:val="24"/>
                <w:szCs w:val="24"/>
                <w:shd w:val="clear" w:color="auto" w:fill="FFFFFF" w:themeFill="background1"/>
              </w:rPr>
              <w:t>a el, ezzel Latin-Amerika és a Karib-térség tizennyolc gazdasága között a</w:t>
            </w:r>
            <w:r w:rsidR="002B6210" w:rsidRPr="00D5124D">
              <w:rPr>
                <w:rFonts w:ascii="Times New Roman" w:hAnsi="Times New Roman" w:cs="Times New Roman"/>
                <w:sz w:val="24"/>
                <w:szCs w:val="24"/>
                <w:shd w:val="clear" w:color="auto" w:fill="FFFFFF" w:themeFill="background1"/>
              </w:rPr>
              <w:t>z első, a BRICS országok között pedig</w:t>
            </w:r>
            <w:r w:rsidR="008F269C">
              <w:rPr>
                <w:rFonts w:ascii="Times New Roman" w:hAnsi="Times New Roman" w:cs="Times New Roman"/>
                <w:sz w:val="24"/>
                <w:szCs w:val="24"/>
                <w:shd w:val="clear" w:color="auto" w:fill="FFFFFF" w:themeFill="background1"/>
              </w:rPr>
              <w:t xml:space="preserve"> a</w:t>
            </w:r>
            <w:r w:rsidR="002B6210" w:rsidRPr="00D5124D">
              <w:rPr>
                <w:rFonts w:ascii="Times New Roman" w:hAnsi="Times New Roman" w:cs="Times New Roman"/>
                <w:sz w:val="24"/>
                <w:szCs w:val="24"/>
                <w:shd w:val="clear" w:color="auto" w:fill="FFFFFF" w:themeFill="background1"/>
              </w:rPr>
              <w:t xml:space="preserve"> harmadik</w:t>
            </w:r>
            <w:r w:rsidRPr="00D5124D">
              <w:rPr>
                <w:rFonts w:ascii="Times New Roman" w:hAnsi="Times New Roman" w:cs="Times New Roman"/>
                <w:sz w:val="24"/>
                <w:szCs w:val="24"/>
                <w:shd w:val="clear" w:color="auto" w:fill="FFFFFF" w:themeFill="background1"/>
              </w:rPr>
              <w:t>. Az ország GDP arányos KFI ráfordítása 202</w:t>
            </w:r>
            <w:r w:rsidR="00FD0E34" w:rsidRPr="00D5124D">
              <w:rPr>
                <w:rFonts w:ascii="Times New Roman" w:hAnsi="Times New Roman" w:cs="Times New Roman"/>
                <w:sz w:val="24"/>
                <w:szCs w:val="24"/>
                <w:shd w:val="clear" w:color="auto" w:fill="FFFFFF" w:themeFill="background1"/>
              </w:rPr>
              <w:t>3</w:t>
            </w:r>
            <w:r w:rsidRPr="00D5124D">
              <w:rPr>
                <w:rFonts w:ascii="Times New Roman" w:hAnsi="Times New Roman" w:cs="Times New Roman"/>
                <w:sz w:val="24"/>
                <w:szCs w:val="24"/>
                <w:shd w:val="clear" w:color="auto" w:fill="FFFFFF" w:themeFill="background1"/>
              </w:rPr>
              <w:t>-b</w:t>
            </w:r>
            <w:r w:rsidR="00FD0E34" w:rsidRPr="00D5124D">
              <w:rPr>
                <w:rFonts w:ascii="Times New Roman" w:hAnsi="Times New Roman" w:cs="Times New Roman"/>
                <w:sz w:val="24"/>
                <w:szCs w:val="24"/>
                <w:shd w:val="clear" w:color="auto" w:fill="FFFFFF" w:themeFill="background1"/>
              </w:rPr>
              <w:t>a</w:t>
            </w:r>
            <w:r w:rsidRPr="00D5124D">
              <w:rPr>
                <w:rFonts w:ascii="Times New Roman" w:hAnsi="Times New Roman" w:cs="Times New Roman"/>
                <w:sz w:val="24"/>
                <w:szCs w:val="24"/>
                <w:shd w:val="clear" w:color="auto" w:fill="FFFFFF" w:themeFill="background1"/>
              </w:rPr>
              <w:t xml:space="preserve">n </w:t>
            </w:r>
            <w:r w:rsidR="00CD751F">
              <w:rPr>
                <w:rFonts w:ascii="Times New Roman" w:hAnsi="Times New Roman" w:cs="Times New Roman"/>
                <w:sz w:val="24"/>
                <w:szCs w:val="24"/>
                <w:shd w:val="clear" w:color="auto" w:fill="FFFFFF" w:themeFill="background1"/>
              </w:rPr>
              <w:t>megközelítőleg</w:t>
            </w:r>
            <w:r w:rsidRPr="00D5124D">
              <w:rPr>
                <w:rFonts w:ascii="Times New Roman" w:hAnsi="Times New Roman" w:cs="Times New Roman"/>
                <w:sz w:val="24"/>
                <w:szCs w:val="24"/>
                <w:shd w:val="clear" w:color="auto" w:fill="FFFFFF" w:themeFill="background1"/>
              </w:rPr>
              <w:t xml:space="preserve"> 1,</w:t>
            </w:r>
            <w:r w:rsidR="00FD0E34" w:rsidRPr="00D5124D">
              <w:rPr>
                <w:rFonts w:ascii="Times New Roman" w:hAnsi="Times New Roman" w:cs="Times New Roman"/>
                <w:sz w:val="24"/>
                <w:szCs w:val="24"/>
                <w:shd w:val="clear" w:color="auto" w:fill="FFFFFF" w:themeFill="background1"/>
              </w:rPr>
              <w:t>16</w:t>
            </w:r>
            <w:r w:rsidRPr="00D5124D">
              <w:rPr>
                <w:rFonts w:ascii="Times New Roman" w:hAnsi="Times New Roman" w:cs="Times New Roman"/>
                <w:sz w:val="24"/>
                <w:szCs w:val="24"/>
                <w:shd w:val="clear" w:color="auto" w:fill="FFFFFF" w:themeFill="background1"/>
              </w:rPr>
              <w:t>% volt.</w:t>
            </w:r>
            <w:r w:rsidR="008F7AED" w:rsidRPr="00D5124D">
              <w:rPr>
                <w:rFonts w:ascii="Times New Roman" w:hAnsi="Times New Roman" w:cs="Times New Roman"/>
                <w:sz w:val="24"/>
                <w:szCs w:val="24"/>
                <w:shd w:val="clear" w:color="auto" w:fill="FFFFFF" w:themeFill="background1"/>
              </w:rPr>
              <w:t xml:space="preserve"> </w:t>
            </w:r>
            <w:r w:rsidRPr="00D5124D">
              <w:rPr>
                <w:rFonts w:ascii="Times New Roman" w:hAnsi="Times New Roman" w:cs="Times New Roman"/>
                <w:sz w:val="24"/>
                <w:szCs w:val="24"/>
                <w:shd w:val="clear" w:color="auto" w:fill="FFFFFF" w:themeFill="background1"/>
              </w:rPr>
              <w:t>202</w:t>
            </w:r>
            <w:r w:rsidR="00B40100" w:rsidRPr="00D5124D">
              <w:rPr>
                <w:rFonts w:ascii="Times New Roman" w:hAnsi="Times New Roman" w:cs="Times New Roman"/>
                <w:sz w:val="24"/>
                <w:szCs w:val="24"/>
                <w:shd w:val="clear" w:color="auto" w:fill="FFFFFF" w:themeFill="background1"/>
              </w:rPr>
              <w:t>3</w:t>
            </w:r>
            <w:r w:rsidRPr="00D5124D">
              <w:rPr>
                <w:rFonts w:ascii="Times New Roman" w:hAnsi="Times New Roman" w:cs="Times New Roman"/>
                <w:sz w:val="24"/>
                <w:szCs w:val="24"/>
                <w:shd w:val="clear" w:color="auto" w:fill="FFFFFF" w:themeFill="background1"/>
              </w:rPr>
              <w:t>-</w:t>
            </w:r>
            <w:r w:rsidR="00B40100" w:rsidRPr="00D5124D">
              <w:rPr>
                <w:rFonts w:ascii="Times New Roman" w:hAnsi="Times New Roman" w:cs="Times New Roman"/>
                <w:sz w:val="24"/>
                <w:szCs w:val="24"/>
                <w:shd w:val="clear" w:color="auto" w:fill="FFFFFF" w:themeFill="background1"/>
              </w:rPr>
              <w:t>a</w:t>
            </w:r>
            <w:r w:rsidRPr="00D5124D">
              <w:rPr>
                <w:rFonts w:ascii="Times New Roman" w:hAnsi="Times New Roman" w:cs="Times New Roman"/>
                <w:sz w:val="24"/>
                <w:szCs w:val="24"/>
                <w:shd w:val="clear" w:color="auto" w:fill="FFFFFF" w:themeFill="background1"/>
              </w:rPr>
              <w:t xml:space="preserve">s adatok alapján a Scopus által indexelt tudományos folyóiratokban megjelent brazil szerzős cikkek száma </w:t>
            </w:r>
            <w:r w:rsidR="00CD751F">
              <w:rPr>
                <w:rFonts w:ascii="Times New Roman" w:hAnsi="Times New Roman" w:cs="Times New Roman"/>
                <w:sz w:val="24"/>
                <w:szCs w:val="24"/>
                <w:shd w:val="clear" w:color="auto" w:fill="FFFFFF" w:themeFill="background1"/>
              </w:rPr>
              <w:t>mintegy</w:t>
            </w:r>
            <w:r w:rsidRPr="00D5124D">
              <w:rPr>
                <w:rFonts w:ascii="Times New Roman" w:hAnsi="Times New Roman" w:cs="Times New Roman"/>
                <w:sz w:val="24"/>
                <w:szCs w:val="24"/>
                <w:shd w:val="clear" w:color="auto" w:fill="FFFFFF" w:themeFill="background1"/>
              </w:rPr>
              <w:t xml:space="preserve"> 8</w:t>
            </w:r>
            <w:r w:rsidR="00B166C9" w:rsidRPr="00D5124D">
              <w:rPr>
                <w:rFonts w:ascii="Times New Roman" w:hAnsi="Times New Roman" w:cs="Times New Roman"/>
                <w:sz w:val="24"/>
                <w:szCs w:val="24"/>
                <w:shd w:val="clear" w:color="auto" w:fill="FFFFFF" w:themeFill="background1"/>
              </w:rPr>
              <w:t>2</w:t>
            </w:r>
            <w:r w:rsidRPr="00D5124D">
              <w:rPr>
                <w:rFonts w:ascii="Times New Roman" w:hAnsi="Times New Roman" w:cs="Times New Roman"/>
                <w:sz w:val="24"/>
                <w:szCs w:val="24"/>
                <w:shd w:val="clear" w:color="auto" w:fill="FFFFFF" w:themeFill="background1"/>
              </w:rPr>
              <w:t xml:space="preserve"> ezer, ami </w:t>
            </w:r>
            <w:r w:rsidR="008F269C">
              <w:rPr>
                <w:rFonts w:ascii="Times New Roman" w:hAnsi="Times New Roman" w:cs="Times New Roman"/>
                <w:sz w:val="24"/>
                <w:szCs w:val="24"/>
                <w:shd w:val="clear" w:color="auto" w:fill="FFFFFF" w:themeFill="background1"/>
              </w:rPr>
              <w:t>a világviszonylatban</w:t>
            </w:r>
            <w:r w:rsidRPr="00D5124D">
              <w:rPr>
                <w:rFonts w:ascii="Times New Roman" w:hAnsi="Times New Roman" w:cs="Times New Roman"/>
                <w:sz w:val="24"/>
                <w:szCs w:val="24"/>
                <w:shd w:val="clear" w:color="auto" w:fill="FFFFFF" w:themeFill="background1"/>
              </w:rPr>
              <w:t xml:space="preserve"> 2,2</w:t>
            </w:r>
            <w:r w:rsidR="00B40100" w:rsidRPr="00D5124D">
              <w:rPr>
                <w:rFonts w:ascii="Times New Roman" w:hAnsi="Times New Roman" w:cs="Times New Roman"/>
                <w:sz w:val="24"/>
                <w:szCs w:val="24"/>
                <w:shd w:val="clear" w:color="auto" w:fill="FFFFFF" w:themeFill="background1"/>
              </w:rPr>
              <w:t>6</w:t>
            </w:r>
            <w:r w:rsidRPr="00D5124D">
              <w:rPr>
                <w:rFonts w:ascii="Times New Roman" w:hAnsi="Times New Roman" w:cs="Times New Roman"/>
                <w:sz w:val="24"/>
                <w:szCs w:val="24"/>
                <w:shd w:val="clear" w:color="auto" w:fill="FFFFFF" w:themeFill="background1"/>
              </w:rPr>
              <w:t>%-</w:t>
            </w:r>
            <w:r w:rsidR="008F269C">
              <w:rPr>
                <w:rFonts w:ascii="Times New Roman" w:hAnsi="Times New Roman" w:cs="Times New Roman"/>
                <w:sz w:val="24"/>
                <w:szCs w:val="24"/>
                <w:shd w:val="clear" w:color="auto" w:fill="FFFFFF" w:themeFill="background1"/>
              </w:rPr>
              <w:t>os arány</w:t>
            </w:r>
            <w:r w:rsidRPr="00D5124D">
              <w:rPr>
                <w:rFonts w:ascii="Times New Roman" w:hAnsi="Times New Roman" w:cs="Times New Roman"/>
                <w:sz w:val="24"/>
                <w:szCs w:val="24"/>
                <w:shd w:val="clear" w:color="auto" w:fill="FFFFFF" w:themeFill="background1"/>
              </w:rPr>
              <w:t>. Az Országos Iparjogvédelmi Intézethez (</w:t>
            </w:r>
            <w:hyperlink r:id="rId7" w:history="1">
              <w:r w:rsidRPr="00D5124D">
                <w:rPr>
                  <w:rStyle w:val="Hiperhivatkozs"/>
                  <w:sz w:val="24"/>
                  <w:szCs w:val="24"/>
                  <w:shd w:val="clear" w:color="auto" w:fill="FFFFFF" w:themeFill="background1"/>
                </w:rPr>
                <w:t>INPI</w:t>
              </w:r>
            </w:hyperlink>
            <w:r w:rsidRPr="00D5124D">
              <w:rPr>
                <w:rFonts w:ascii="Times New Roman" w:hAnsi="Times New Roman" w:cs="Times New Roman"/>
                <w:sz w:val="24"/>
                <w:szCs w:val="24"/>
                <w:shd w:val="clear" w:color="auto" w:fill="FFFFFF" w:themeFill="background1"/>
              </w:rPr>
              <w:t>) 202</w:t>
            </w:r>
            <w:r w:rsidR="00B166C9" w:rsidRPr="00D5124D">
              <w:rPr>
                <w:rFonts w:ascii="Times New Roman" w:hAnsi="Times New Roman" w:cs="Times New Roman"/>
                <w:sz w:val="24"/>
                <w:szCs w:val="24"/>
                <w:shd w:val="clear" w:color="auto" w:fill="FFFFFF" w:themeFill="background1"/>
              </w:rPr>
              <w:t>3</w:t>
            </w:r>
            <w:r w:rsidRPr="00D5124D">
              <w:rPr>
                <w:rFonts w:ascii="Times New Roman" w:hAnsi="Times New Roman" w:cs="Times New Roman"/>
                <w:sz w:val="24"/>
                <w:szCs w:val="24"/>
                <w:shd w:val="clear" w:color="auto" w:fill="FFFFFF" w:themeFill="background1"/>
              </w:rPr>
              <w:t>-b</w:t>
            </w:r>
            <w:r w:rsidR="00B166C9" w:rsidRPr="00D5124D">
              <w:rPr>
                <w:rFonts w:ascii="Times New Roman" w:hAnsi="Times New Roman" w:cs="Times New Roman"/>
                <w:sz w:val="24"/>
                <w:szCs w:val="24"/>
                <w:shd w:val="clear" w:color="auto" w:fill="FFFFFF" w:themeFill="background1"/>
              </w:rPr>
              <w:t>a</w:t>
            </w:r>
            <w:r w:rsidRPr="00D5124D">
              <w:rPr>
                <w:rFonts w:ascii="Times New Roman" w:hAnsi="Times New Roman" w:cs="Times New Roman"/>
                <w:sz w:val="24"/>
                <w:szCs w:val="24"/>
                <w:shd w:val="clear" w:color="auto" w:fill="FFFFFF" w:themeFill="background1"/>
              </w:rPr>
              <w:t>n közel 2</w:t>
            </w:r>
            <w:r w:rsidR="00B166C9" w:rsidRPr="00D5124D">
              <w:rPr>
                <w:rFonts w:ascii="Times New Roman" w:hAnsi="Times New Roman" w:cs="Times New Roman"/>
                <w:sz w:val="24"/>
                <w:szCs w:val="24"/>
                <w:shd w:val="clear" w:color="auto" w:fill="FFFFFF" w:themeFill="background1"/>
              </w:rPr>
              <w:t>8 ezer</w:t>
            </w:r>
            <w:r w:rsidRPr="00D5124D">
              <w:rPr>
                <w:rFonts w:ascii="Times New Roman" w:hAnsi="Times New Roman" w:cs="Times New Roman"/>
                <w:sz w:val="24"/>
                <w:szCs w:val="24"/>
                <w:shd w:val="clear" w:color="auto" w:fill="FFFFFF" w:themeFill="background1"/>
              </w:rPr>
              <w:t xml:space="preserve"> szabadalmi kérelmet nyújtottak be, </w:t>
            </w:r>
            <w:r w:rsidR="00B166C9" w:rsidRPr="00D5124D">
              <w:rPr>
                <w:rFonts w:ascii="Times New Roman" w:hAnsi="Times New Roman" w:cs="Times New Roman"/>
                <w:sz w:val="24"/>
                <w:szCs w:val="24"/>
                <w:shd w:val="clear" w:color="auto" w:fill="FFFFFF" w:themeFill="background1"/>
              </w:rPr>
              <w:t>3%-kal többet, mint a</w:t>
            </w:r>
            <w:r w:rsidR="008F269C">
              <w:rPr>
                <w:rFonts w:ascii="Times New Roman" w:hAnsi="Times New Roman" w:cs="Times New Roman"/>
                <w:sz w:val="24"/>
                <w:szCs w:val="24"/>
                <w:shd w:val="clear" w:color="auto" w:fill="FFFFFF" w:themeFill="background1"/>
              </w:rPr>
              <w:t>z azt megelőző</w:t>
            </w:r>
            <w:r w:rsidR="00B166C9" w:rsidRPr="00D5124D">
              <w:rPr>
                <w:rFonts w:ascii="Times New Roman" w:hAnsi="Times New Roman" w:cs="Times New Roman"/>
                <w:sz w:val="24"/>
                <w:szCs w:val="24"/>
                <w:shd w:val="clear" w:color="auto" w:fill="FFFFFF" w:themeFill="background1"/>
              </w:rPr>
              <w:t xml:space="preserve"> évben</w:t>
            </w:r>
            <w:r w:rsidRPr="00D5124D">
              <w:rPr>
                <w:rFonts w:ascii="Times New Roman" w:hAnsi="Times New Roman" w:cs="Times New Roman"/>
                <w:sz w:val="24"/>
                <w:szCs w:val="24"/>
                <w:shd w:val="clear" w:color="auto" w:fill="FFFFFF" w:themeFill="background1"/>
              </w:rPr>
              <w:t>.</w:t>
            </w:r>
            <w:r w:rsidR="006A4A91" w:rsidRPr="00D5124D">
              <w:rPr>
                <w:rFonts w:ascii="Times New Roman" w:hAnsi="Times New Roman" w:cs="Times New Roman"/>
                <w:sz w:val="24"/>
                <w:szCs w:val="24"/>
                <w:shd w:val="clear" w:color="auto" w:fill="FFFFFF" w:themeFill="background1"/>
              </w:rPr>
              <w:t xml:space="preserve"> </w:t>
            </w:r>
            <w:r w:rsidR="00B40100" w:rsidRPr="00D5124D">
              <w:rPr>
                <w:rFonts w:ascii="Times New Roman" w:hAnsi="Times New Roman" w:cs="Times New Roman"/>
                <w:sz w:val="24"/>
                <w:szCs w:val="24"/>
                <w:shd w:val="clear" w:color="auto" w:fill="FFFFFF" w:themeFill="background1"/>
              </w:rPr>
              <w:t>Az országban kb. 100 technológiai park, több mint 400 inkubátor és akcelerátor, valamint kb. 1</w:t>
            </w:r>
            <w:r w:rsidR="00BF2510" w:rsidRPr="00D5124D">
              <w:rPr>
                <w:rFonts w:ascii="Times New Roman" w:hAnsi="Times New Roman" w:cs="Times New Roman"/>
                <w:sz w:val="24"/>
                <w:szCs w:val="24"/>
                <w:shd w:val="clear" w:color="auto" w:fill="FFFFFF" w:themeFill="background1"/>
              </w:rPr>
              <w:t>2</w:t>
            </w:r>
            <w:r w:rsidR="00B40100" w:rsidRPr="00D5124D">
              <w:rPr>
                <w:rFonts w:ascii="Times New Roman" w:hAnsi="Times New Roman" w:cs="Times New Roman"/>
                <w:sz w:val="24"/>
                <w:szCs w:val="24"/>
                <w:shd w:val="clear" w:color="auto" w:fill="FFFFFF" w:themeFill="background1"/>
              </w:rPr>
              <w:t>.000 startup működik</w:t>
            </w:r>
            <w:r w:rsidR="00C3118A" w:rsidRPr="00D5124D">
              <w:rPr>
                <w:rFonts w:ascii="Times New Roman" w:hAnsi="Times New Roman" w:cs="Times New Roman"/>
                <w:sz w:val="24"/>
                <w:szCs w:val="24"/>
                <w:shd w:val="clear" w:color="auto" w:fill="FFFFFF" w:themeFill="background1"/>
              </w:rPr>
              <w:t>.</w:t>
            </w:r>
          </w:p>
          <w:p w14:paraId="1188552E" w14:textId="77777777" w:rsidR="002F5713" w:rsidRPr="00D5124D" w:rsidRDefault="002F5713" w:rsidP="002F5713">
            <w:pPr>
              <w:jc w:val="both"/>
              <w:rPr>
                <w:rFonts w:ascii="Times New Roman" w:hAnsi="Times New Roman" w:cs="Times New Roman"/>
                <w:sz w:val="24"/>
                <w:szCs w:val="24"/>
              </w:rPr>
            </w:pPr>
          </w:p>
          <w:p w14:paraId="36389091" w14:textId="6F40AAFD" w:rsidR="002F5713" w:rsidRPr="00D5124D" w:rsidRDefault="002F5713" w:rsidP="002F5713">
            <w:pPr>
              <w:shd w:val="clear" w:color="auto" w:fill="FFFFFF" w:themeFill="background1"/>
              <w:jc w:val="both"/>
              <w:rPr>
                <w:rFonts w:ascii="Times New Roman" w:eastAsia="Times New Roman" w:hAnsi="Times New Roman" w:cs="Times New Roman"/>
                <w:sz w:val="24"/>
                <w:lang w:eastAsia="hu-HU"/>
              </w:rPr>
            </w:pPr>
            <w:r w:rsidRPr="00D5124D">
              <w:rPr>
                <w:rFonts w:ascii="Times New Roman félkövér" w:hAnsi="Times New Roman félkövér" w:cs="Times New Roman"/>
                <w:b/>
                <w:smallCaps/>
                <w:sz w:val="24"/>
                <w:szCs w:val="24"/>
              </w:rPr>
              <w:t>Prioritások.</w:t>
            </w:r>
            <w:r w:rsidRPr="00D5124D">
              <w:rPr>
                <w:rFonts w:ascii="Times New Roman" w:hAnsi="Times New Roman" w:cs="Times New Roman"/>
                <w:sz w:val="24"/>
                <w:szCs w:val="24"/>
              </w:rPr>
              <w:t xml:space="preserve"> A kormányzat </w:t>
            </w:r>
            <w:r w:rsidR="008F269C" w:rsidRPr="00D5124D">
              <w:rPr>
                <w:rFonts w:ascii="Times New Roman" w:hAnsi="Times New Roman" w:cs="Times New Roman"/>
                <w:sz w:val="24"/>
                <w:szCs w:val="24"/>
              </w:rPr>
              <w:t xml:space="preserve">a legfőbb kutatás-fejlesztési irányvonalakat </w:t>
            </w:r>
            <w:r w:rsidRPr="00D5124D">
              <w:rPr>
                <w:rFonts w:ascii="Times New Roman" w:hAnsi="Times New Roman" w:cs="Times New Roman"/>
                <w:sz w:val="24"/>
                <w:szCs w:val="24"/>
              </w:rPr>
              <w:t>a Nemzeti Innovációs Stratégiában 2021-24 (</w:t>
            </w:r>
            <w:hyperlink r:id="rId8" w:history="1">
              <w:r w:rsidRPr="00D5124D">
                <w:rPr>
                  <w:rStyle w:val="Hiperhivatkozs"/>
                  <w:sz w:val="24"/>
                  <w:szCs w:val="24"/>
                </w:rPr>
                <w:t>PNI</w:t>
              </w:r>
            </w:hyperlink>
            <w:r w:rsidRPr="00D5124D">
              <w:rPr>
                <w:rFonts w:ascii="Times New Roman" w:hAnsi="Times New Roman" w:cs="Times New Roman"/>
                <w:sz w:val="24"/>
                <w:szCs w:val="24"/>
              </w:rPr>
              <w:t xml:space="preserve">) és a </w:t>
            </w:r>
            <w:r w:rsidRPr="00D5124D">
              <w:rPr>
                <w:rFonts w:ascii="Times New Roman" w:hAnsi="Times New Roman" w:cs="Times New Roman"/>
                <w:color w:val="000000"/>
                <w:sz w:val="24"/>
                <w:szCs w:val="24"/>
              </w:rPr>
              <w:t>Nemzeti Tudományos, Technológiai és Innovációs Stratégiában 20</w:t>
            </w:r>
            <w:r w:rsidR="00C3118A" w:rsidRPr="00D5124D">
              <w:rPr>
                <w:rFonts w:ascii="Times New Roman" w:hAnsi="Times New Roman" w:cs="Times New Roman"/>
                <w:color w:val="000000"/>
                <w:sz w:val="24"/>
                <w:szCs w:val="24"/>
              </w:rPr>
              <w:t>23</w:t>
            </w:r>
            <w:r w:rsidRPr="00D5124D">
              <w:rPr>
                <w:rFonts w:ascii="Times New Roman" w:hAnsi="Times New Roman" w:cs="Times New Roman"/>
                <w:color w:val="000000"/>
                <w:sz w:val="24"/>
                <w:szCs w:val="24"/>
              </w:rPr>
              <w:t>-20</w:t>
            </w:r>
            <w:r w:rsidR="00C3118A" w:rsidRPr="00D5124D">
              <w:rPr>
                <w:rFonts w:ascii="Times New Roman" w:hAnsi="Times New Roman" w:cs="Times New Roman"/>
                <w:color w:val="000000"/>
                <w:sz w:val="24"/>
                <w:szCs w:val="24"/>
              </w:rPr>
              <w:t>30</w:t>
            </w:r>
            <w:r w:rsidRPr="00D5124D">
              <w:rPr>
                <w:rFonts w:ascii="Times New Roman" w:hAnsi="Times New Roman" w:cs="Times New Roman"/>
                <w:color w:val="000000"/>
                <w:sz w:val="24"/>
                <w:szCs w:val="24"/>
              </w:rPr>
              <w:t xml:space="preserve"> (</w:t>
            </w:r>
            <w:r w:rsidRPr="00D5124D">
              <w:rPr>
                <w:rFonts w:ascii="Times New Roman" w:hAnsi="Times New Roman" w:cs="Times New Roman"/>
                <w:sz w:val="24"/>
                <w:szCs w:val="24"/>
              </w:rPr>
              <w:t>ENCTI</w:t>
            </w:r>
            <w:r w:rsidRPr="00D5124D">
              <w:rPr>
                <w:rFonts w:ascii="Times New Roman" w:hAnsi="Times New Roman" w:cs="Times New Roman"/>
                <w:color w:val="000000"/>
                <w:sz w:val="24"/>
                <w:szCs w:val="24"/>
              </w:rPr>
              <w:t>)</w:t>
            </w:r>
            <w:r w:rsidRPr="00D5124D">
              <w:rPr>
                <w:rFonts w:ascii="Times New Roman" w:hAnsi="Times New Roman" w:cs="Times New Roman"/>
                <w:sz w:val="24"/>
                <w:szCs w:val="24"/>
              </w:rPr>
              <w:t xml:space="preserve"> rögzíti</w:t>
            </w:r>
            <w:r w:rsidRPr="00D5124D">
              <w:rPr>
                <w:rFonts w:ascii="Times New Roman" w:hAnsi="Times New Roman" w:cs="Times New Roman"/>
                <w:color w:val="000000"/>
                <w:sz w:val="24"/>
                <w:szCs w:val="24"/>
              </w:rPr>
              <w:t xml:space="preserve">. Az említett dokumentumok a következő területek megerősítésének szükségességét hangsúlyozzák: repülés és védelem, víz, élelmiszer, biomák és biogazdaság, társadalomtudományok és az azokhoz kapcsolódó technológiák, éghajlat, digitális gazdaság és társadalom, energia, stratégiai ásványok, nukleáris energia, egészség, valamint kulcsfontosságú technológiák (convergent and enabling technologies). A Stratégia által meghatározott irányelvek mentén és az Egyesült Nemzetek Szervezetének fenntartható fejlődési céljaival összhangban </w:t>
            </w:r>
            <w:r w:rsidR="008F269C" w:rsidRPr="00D5124D">
              <w:rPr>
                <w:rFonts w:ascii="Times New Roman" w:hAnsi="Times New Roman" w:cs="Times New Roman"/>
                <w:color w:val="000000"/>
                <w:sz w:val="24"/>
                <w:szCs w:val="24"/>
              </w:rPr>
              <w:t xml:space="preserve">önálló cselekvési tervek </w:t>
            </w:r>
            <w:r w:rsidRPr="00D5124D">
              <w:rPr>
                <w:rFonts w:ascii="Times New Roman" w:hAnsi="Times New Roman" w:cs="Times New Roman"/>
                <w:color w:val="000000"/>
                <w:sz w:val="24"/>
                <w:szCs w:val="24"/>
              </w:rPr>
              <w:t xml:space="preserve">az alábbi témákban készültek: óceánok, biotechnológia, fenntartható mezőgazdaság, </w:t>
            </w:r>
            <w:r w:rsidR="008F269C">
              <w:rPr>
                <w:rFonts w:ascii="Times New Roman" w:hAnsi="Times New Roman" w:cs="Times New Roman"/>
                <w:color w:val="000000"/>
                <w:sz w:val="24"/>
                <w:szCs w:val="24"/>
              </w:rPr>
              <w:t>A</w:t>
            </w:r>
            <w:r w:rsidRPr="00D5124D">
              <w:rPr>
                <w:rFonts w:ascii="Times New Roman" w:hAnsi="Times New Roman" w:cs="Times New Roman"/>
                <w:color w:val="000000"/>
                <w:sz w:val="24"/>
                <w:szCs w:val="24"/>
              </w:rPr>
              <w:t xml:space="preserve">ntarktisz, biogazdaság, brazil biomák, bölcsészet és társadalomtudományok, klímavédelem, társadalmi integráció a technológia segítségével, a tudomány és a technológia népszerűsítése és terjesztése, élelmiszer és táplálkozásbiztonság, egészségügy. </w:t>
            </w:r>
            <w:r w:rsidRPr="00D5124D">
              <w:rPr>
                <w:rFonts w:ascii="Times New Roman" w:hAnsi="Times New Roman" w:cs="Times New Roman"/>
                <w:sz w:val="24"/>
                <w:szCs w:val="24"/>
              </w:rPr>
              <w:t xml:space="preserve">Brazília az agrárkutatás, a megújuló energia, az immunológia és a nanotechnológia területén figyelemre méltó eredményeket mutat fel, az űriparban, a műtrágyaiparban és a gyógyszerészeti alapanyagok előállításában pedig a teljes szuverenitás megteremtésére törekszik. </w:t>
            </w:r>
            <w:r w:rsidRPr="00D5124D">
              <w:rPr>
                <w:rFonts w:ascii="Times New Roman" w:eastAsia="Times New Roman" w:hAnsi="Times New Roman" w:cs="Times New Roman"/>
                <w:sz w:val="24"/>
                <w:lang w:eastAsia="hu-HU"/>
              </w:rPr>
              <w:t xml:space="preserve">A legfontosabb nemzeti, szektoriális stratégiák a Brazil </w:t>
            </w:r>
            <w:r w:rsidR="008344CE" w:rsidRPr="00D5124D">
              <w:rPr>
                <w:rFonts w:ascii="Times New Roman" w:eastAsia="Times New Roman" w:hAnsi="Times New Roman" w:cs="Times New Roman"/>
                <w:sz w:val="24"/>
                <w:lang w:eastAsia="hu-HU"/>
              </w:rPr>
              <w:t>Ű</w:t>
            </w:r>
            <w:r w:rsidRPr="00D5124D">
              <w:rPr>
                <w:rFonts w:ascii="Times New Roman" w:eastAsia="Times New Roman" w:hAnsi="Times New Roman" w:cs="Times New Roman"/>
                <w:sz w:val="24"/>
                <w:lang w:eastAsia="hu-HU"/>
              </w:rPr>
              <w:t>rprogram</w:t>
            </w:r>
            <w:r w:rsidRPr="00D5124D">
              <w:t xml:space="preserve"> </w:t>
            </w:r>
            <w:r w:rsidRPr="00D5124D">
              <w:rPr>
                <w:rFonts w:ascii="Times New Roman" w:eastAsia="Times New Roman" w:hAnsi="Times New Roman" w:cs="Times New Roman"/>
                <w:sz w:val="24"/>
                <w:lang w:eastAsia="hu-HU"/>
              </w:rPr>
              <w:t>2022-31(</w:t>
            </w:r>
            <w:hyperlink r:id="rId9" w:history="1">
              <w:r w:rsidRPr="00D5124D">
                <w:rPr>
                  <w:rStyle w:val="Hiperhivatkozs"/>
                  <w:rFonts w:eastAsia="Times New Roman"/>
                  <w:sz w:val="24"/>
                  <w:lang w:eastAsia="hu-HU"/>
                </w:rPr>
                <w:t>PNDAE</w:t>
              </w:r>
            </w:hyperlink>
            <w:r w:rsidRPr="00D5124D">
              <w:rPr>
                <w:rFonts w:ascii="Times New Roman" w:eastAsia="Times New Roman" w:hAnsi="Times New Roman" w:cs="Times New Roman"/>
                <w:sz w:val="24"/>
                <w:lang w:eastAsia="hu-HU"/>
              </w:rPr>
              <w:t>), a Nemzeti Energiaterv 2030 (</w:t>
            </w:r>
            <w:hyperlink r:id="rId10" w:history="1">
              <w:r w:rsidRPr="00D5124D">
                <w:rPr>
                  <w:rStyle w:val="Hiperhivatkozs"/>
                  <w:rFonts w:eastAsia="Times New Roman"/>
                  <w:sz w:val="24"/>
                  <w:lang w:eastAsia="hu-HU"/>
                </w:rPr>
                <w:t>PNE</w:t>
              </w:r>
            </w:hyperlink>
            <w:r w:rsidRPr="00D5124D">
              <w:rPr>
                <w:rFonts w:ascii="Times New Roman" w:eastAsia="Times New Roman" w:hAnsi="Times New Roman" w:cs="Times New Roman"/>
                <w:sz w:val="24"/>
                <w:lang w:eastAsia="hu-HU"/>
              </w:rPr>
              <w:t>), a Nemzeti Hidrogénprogram (</w:t>
            </w:r>
            <w:hyperlink r:id="rId11" w:history="1">
              <w:r w:rsidRPr="00D5124D">
                <w:rPr>
                  <w:rStyle w:val="Hiperhivatkozs"/>
                  <w:rFonts w:eastAsia="Times New Roman"/>
                  <w:sz w:val="24"/>
                  <w:lang w:eastAsia="hu-HU"/>
                </w:rPr>
                <w:t>PNH</w:t>
              </w:r>
            </w:hyperlink>
            <w:r w:rsidRPr="00D5124D">
              <w:rPr>
                <w:rFonts w:ascii="Times New Roman" w:eastAsia="Times New Roman" w:hAnsi="Times New Roman" w:cs="Times New Roman"/>
                <w:sz w:val="24"/>
                <w:lang w:eastAsia="hu-HU"/>
              </w:rPr>
              <w:t>), a Brazil Digitális Átalakulás Stratégia 2022-26 (</w:t>
            </w:r>
            <w:hyperlink r:id="rId12" w:history="1">
              <w:r w:rsidRPr="00D5124D">
                <w:rPr>
                  <w:rStyle w:val="Hiperhivatkozs"/>
                  <w:rFonts w:eastAsia="Times New Roman"/>
                  <w:sz w:val="24"/>
                  <w:lang w:eastAsia="hu-HU"/>
                </w:rPr>
                <w:t>E-Digital</w:t>
              </w:r>
            </w:hyperlink>
            <w:r w:rsidRPr="00D5124D">
              <w:rPr>
                <w:rFonts w:ascii="Times New Roman" w:eastAsia="Times New Roman" w:hAnsi="Times New Roman" w:cs="Times New Roman"/>
                <w:sz w:val="24"/>
                <w:lang w:eastAsia="hu-HU"/>
              </w:rPr>
              <w:t>), a Fejlett Anyagok Tudományos, Technológiai és Innovációs Terve (</w:t>
            </w:r>
            <w:hyperlink r:id="rId13" w:history="1">
              <w:r w:rsidRPr="00D5124D">
                <w:rPr>
                  <w:rStyle w:val="Hiperhivatkozs"/>
                  <w:rFonts w:eastAsia="Times New Roman"/>
                  <w:sz w:val="24"/>
                  <w:lang w:eastAsia="hu-HU"/>
                </w:rPr>
                <w:t>Materiais Avançados</w:t>
              </w:r>
            </w:hyperlink>
            <w:r w:rsidRPr="00D5124D">
              <w:rPr>
                <w:rFonts w:ascii="Times New Roman" w:eastAsia="Times New Roman" w:hAnsi="Times New Roman" w:cs="Times New Roman"/>
                <w:sz w:val="24"/>
                <w:lang w:eastAsia="hu-HU"/>
              </w:rPr>
              <w:t>), a Dolgok Internetének Nemzeti Terve (</w:t>
            </w:r>
            <w:hyperlink r:id="rId14" w:history="1">
              <w:r w:rsidRPr="00D5124D">
                <w:rPr>
                  <w:rStyle w:val="Hiperhivatkozs"/>
                  <w:rFonts w:eastAsia="Times New Roman"/>
                  <w:sz w:val="24"/>
                  <w:lang w:eastAsia="hu-HU"/>
                </w:rPr>
                <w:t>IoT</w:t>
              </w:r>
            </w:hyperlink>
            <w:r w:rsidR="00A8244A" w:rsidRPr="00D5124D">
              <w:t>),</w:t>
            </w:r>
            <w:r w:rsidRPr="00D5124D">
              <w:rPr>
                <w:rFonts w:ascii="Times New Roman" w:eastAsia="Times New Roman" w:hAnsi="Times New Roman" w:cs="Times New Roman"/>
                <w:sz w:val="24"/>
                <w:lang w:eastAsia="hu-HU"/>
              </w:rPr>
              <w:t xml:space="preserve"> a Nemzeti Mesterséges Intelligencia Stratégia</w:t>
            </w:r>
            <w:r w:rsidR="005E1E34" w:rsidRPr="00D5124D">
              <w:rPr>
                <w:rFonts w:ascii="Times New Roman" w:eastAsia="Times New Roman" w:hAnsi="Times New Roman" w:cs="Times New Roman"/>
                <w:sz w:val="24"/>
                <w:lang w:eastAsia="hu-HU"/>
              </w:rPr>
              <w:t xml:space="preserve"> 2020-23</w:t>
            </w:r>
            <w:r w:rsidRPr="00D5124D">
              <w:rPr>
                <w:rFonts w:ascii="Times New Roman" w:eastAsia="Times New Roman" w:hAnsi="Times New Roman" w:cs="Times New Roman"/>
                <w:sz w:val="24"/>
                <w:lang w:eastAsia="hu-HU"/>
              </w:rPr>
              <w:t xml:space="preserve"> (</w:t>
            </w:r>
            <w:hyperlink r:id="rId15" w:history="1">
              <w:r w:rsidRPr="00D5124D">
                <w:rPr>
                  <w:rStyle w:val="Hiperhivatkozs"/>
                  <w:rFonts w:eastAsia="Times New Roman"/>
                  <w:sz w:val="24"/>
                  <w:lang w:eastAsia="hu-HU"/>
                </w:rPr>
                <w:t>EBIA</w:t>
              </w:r>
            </w:hyperlink>
            <w:r w:rsidRPr="00D5124D">
              <w:rPr>
                <w:rFonts w:ascii="Times New Roman" w:eastAsia="Times New Roman" w:hAnsi="Times New Roman" w:cs="Times New Roman"/>
                <w:sz w:val="24"/>
                <w:lang w:eastAsia="hu-HU"/>
              </w:rPr>
              <w:t>)</w:t>
            </w:r>
            <w:r w:rsidR="00A8244A" w:rsidRPr="00D5124D">
              <w:rPr>
                <w:rFonts w:ascii="Times New Roman" w:eastAsia="Times New Roman" w:hAnsi="Times New Roman" w:cs="Times New Roman"/>
                <w:sz w:val="24"/>
                <w:lang w:eastAsia="hu-HU"/>
              </w:rPr>
              <w:t xml:space="preserve"> és a Nemzeti Kiberbiztonsági Politika (PNCiber)</w:t>
            </w:r>
            <w:r w:rsidRPr="00D5124D">
              <w:rPr>
                <w:rFonts w:ascii="Times New Roman" w:eastAsia="Times New Roman" w:hAnsi="Times New Roman" w:cs="Times New Roman"/>
                <w:sz w:val="24"/>
                <w:lang w:eastAsia="hu-HU"/>
              </w:rPr>
              <w:t>.</w:t>
            </w:r>
          </w:p>
          <w:p w14:paraId="11080E47" w14:textId="77777777" w:rsidR="002F5713" w:rsidRPr="00D5124D" w:rsidRDefault="002F5713" w:rsidP="000F74E3">
            <w:pPr>
              <w:ind w:right="281"/>
              <w:jc w:val="both"/>
              <w:rPr>
                <w:rFonts w:ascii="Times New Roman" w:hAnsi="Times New Roman" w:cs="Times New Roman"/>
                <w:sz w:val="24"/>
                <w:szCs w:val="24"/>
              </w:rPr>
            </w:pPr>
          </w:p>
          <w:p w14:paraId="7E8C2C55" w14:textId="5A4D00E9" w:rsidR="00265A53" w:rsidRDefault="00265A53" w:rsidP="008344CE">
            <w:pPr>
              <w:shd w:val="clear" w:color="auto" w:fill="FFFFFF" w:themeFill="background1"/>
              <w:ind w:right="31"/>
              <w:jc w:val="both"/>
              <w:rPr>
                <w:rFonts w:ascii="Times New Roman" w:hAnsi="Times New Roman" w:cs="Times New Roman"/>
                <w:sz w:val="24"/>
                <w:szCs w:val="24"/>
                <w:shd w:val="clear" w:color="auto" w:fill="FFFFFF" w:themeFill="background1"/>
              </w:rPr>
            </w:pPr>
            <w:r w:rsidRPr="00D5124D">
              <w:rPr>
                <w:rFonts w:ascii="Times New Roman félkövér" w:hAnsi="Times New Roman félkövér"/>
                <w:b/>
                <w:smallCaps/>
              </w:rPr>
              <w:t>KFI</w:t>
            </w:r>
            <w:r w:rsidR="002F5713" w:rsidRPr="00D5124D">
              <w:rPr>
                <w:rFonts w:ascii="Times New Roman félkövér" w:hAnsi="Times New Roman félkövér"/>
                <w:b/>
                <w:smallCaps/>
              </w:rPr>
              <w:t xml:space="preserve"> infrastruktúr</w:t>
            </w:r>
            <w:r w:rsidRPr="00D5124D">
              <w:rPr>
                <w:rFonts w:ascii="Times New Roman félkövér" w:hAnsi="Times New Roman félkövér"/>
                <w:b/>
                <w:smallCaps/>
              </w:rPr>
              <w:t>a</w:t>
            </w:r>
            <w:r w:rsidR="002F5713" w:rsidRPr="00D5124D">
              <w:rPr>
                <w:rFonts w:ascii="Times New Roman félkövér" w:hAnsi="Times New Roman félkövér"/>
                <w:b/>
                <w:smallCaps/>
              </w:rPr>
              <w:t xml:space="preserve">. </w:t>
            </w:r>
            <w:r w:rsidR="002F5713" w:rsidRPr="00D5124D">
              <w:rPr>
                <w:rFonts w:ascii="Times New Roman" w:eastAsia="Times New Roman" w:hAnsi="Times New Roman" w:cs="Times New Roman"/>
                <w:sz w:val="24"/>
                <w:szCs w:val="24"/>
                <w:shd w:val="clear" w:color="auto" w:fill="FFFFFF" w:themeFill="background1"/>
                <w:lang w:eastAsia="hu-HU"/>
              </w:rPr>
              <w:t xml:space="preserve">Az elmúlt években a kormányzat jelentős erőfeszítéseket tett a kutatási infrastruktúrák és kutatás-fejlesztési projektek láthatóságnöveléséért. </w:t>
            </w:r>
            <w:r w:rsidR="002F5713" w:rsidRPr="00D5124D">
              <w:rPr>
                <w:rFonts w:ascii="Times New Roman" w:hAnsi="Times New Roman" w:cs="Times New Roman"/>
                <w:sz w:val="24"/>
                <w:szCs w:val="24"/>
                <w:shd w:val="clear" w:color="auto" w:fill="FFFFFF" w:themeFill="background1"/>
              </w:rPr>
              <w:t xml:space="preserve">2021-ben a Tudományügyi Minisztérium létrehozta az </w:t>
            </w:r>
            <w:hyperlink r:id="rId16" w:history="1">
              <w:r w:rsidR="002F5713" w:rsidRPr="00D5124D">
                <w:rPr>
                  <w:rStyle w:val="Hiperhivatkozs"/>
                  <w:sz w:val="24"/>
                  <w:szCs w:val="24"/>
                  <w:shd w:val="clear" w:color="auto" w:fill="FFFFFF" w:themeFill="background1"/>
                </w:rPr>
                <w:t>InvestMCTI</w:t>
              </w:r>
            </w:hyperlink>
            <w:r w:rsidR="002F5713" w:rsidRPr="00D5124D">
              <w:rPr>
                <w:rFonts w:ascii="Times New Roman" w:hAnsi="Times New Roman" w:cs="Times New Roman"/>
                <w:sz w:val="24"/>
                <w:szCs w:val="24"/>
                <w:shd w:val="clear" w:color="auto" w:fill="FFFFFF" w:themeFill="background1"/>
              </w:rPr>
              <w:t xml:space="preserve"> platformot, amelynek célja befektetés-akvirálás a minisztériumhoz kapcsolódó kutatóegységek KFI projektjeibe. Az angol nyelven is elérhető weboldal tájékoztatást nyújt a kiemelt projektekről, illetve a részvétel pénzügyi feltételeiről. 2</w:t>
            </w:r>
            <w:r w:rsidR="002F5713" w:rsidRPr="00D5124D">
              <w:rPr>
                <w:rFonts w:ascii="Times New Roman" w:eastAsia="Times New Roman" w:hAnsi="Times New Roman" w:cs="Times New Roman"/>
                <w:sz w:val="24"/>
                <w:szCs w:val="24"/>
                <w:shd w:val="clear" w:color="auto" w:fill="FFFFFF" w:themeFill="background1"/>
                <w:lang w:eastAsia="hu-HU"/>
              </w:rPr>
              <w:t>022-ben szintén a Minisztérium égisze alatt fejlesztették ki a Nemzeti Kutatási Infrastruktúra Platformot (</w:t>
            </w:r>
            <w:hyperlink r:id="rId17" w:history="1">
              <w:r w:rsidR="002F5713" w:rsidRPr="00D5124D">
                <w:rPr>
                  <w:rStyle w:val="Hiperhivatkozs"/>
                  <w:rFonts w:eastAsia="Times New Roman"/>
                  <w:sz w:val="24"/>
                  <w:szCs w:val="24"/>
                  <w:shd w:val="clear" w:color="auto" w:fill="FFFFFF" w:themeFill="background1"/>
                  <w:lang w:eastAsia="hu-HU"/>
                </w:rPr>
                <w:t>PNIPE</w:t>
              </w:r>
            </w:hyperlink>
            <w:r w:rsidR="002F5713" w:rsidRPr="00D5124D">
              <w:rPr>
                <w:rFonts w:ascii="Times New Roman" w:eastAsia="Times New Roman" w:hAnsi="Times New Roman" w:cs="Times New Roman"/>
                <w:sz w:val="24"/>
                <w:szCs w:val="24"/>
                <w:shd w:val="clear" w:color="auto" w:fill="FFFFFF" w:themeFill="background1"/>
                <w:lang w:eastAsia="hu-HU"/>
              </w:rPr>
              <w:t xml:space="preserve">), amely a Brazíliában elérhető kutatási infrastruktúrákról biztosít naprakész adatokat. A digitális adatbázisban jelenleg </w:t>
            </w:r>
            <w:r w:rsidRPr="00D5124D">
              <w:rPr>
                <w:rFonts w:ascii="Times New Roman" w:eastAsia="Times New Roman" w:hAnsi="Times New Roman" w:cs="Times New Roman"/>
                <w:sz w:val="24"/>
                <w:szCs w:val="24"/>
                <w:shd w:val="clear" w:color="auto" w:fill="FFFFFF" w:themeFill="background1"/>
                <w:lang w:eastAsia="hu-HU"/>
              </w:rPr>
              <w:t>532</w:t>
            </w:r>
            <w:r w:rsidR="002F5713" w:rsidRPr="00D5124D">
              <w:rPr>
                <w:rFonts w:ascii="Times New Roman" w:eastAsia="Times New Roman" w:hAnsi="Times New Roman" w:cs="Times New Roman"/>
                <w:sz w:val="24"/>
                <w:szCs w:val="24"/>
                <w:shd w:val="clear" w:color="auto" w:fill="FFFFFF" w:themeFill="background1"/>
                <w:lang w:eastAsia="hu-HU"/>
              </w:rPr>
              <w:t xml:space="preserve"> intézmény </w:t>
            </w:r>
            <w:r w:rsidRPr="00D5124D">
              <w:rPr>
                <w:rFonts w:ascii="Times New Roman" w:eastAsia="Times New Roman" w:hAnsi="Times New Roman" w:cs="Times New Roman"/>
                <w:sz w:val="24"/>
                <w:szCs w:val="24"/>
                <w:shd w:val="clear" w:color="auto" w:fill="FFFFFF" w:themeFill="background1"/>
                <w:lang w:eastAsia="hu-HU"/>
              </w:rPr>
              <w:t>6209</w:t>
            </w:r>
            <w:r w:rsidR="002F5713" w:rsidRPr="00D5124D">
              <w:rPr>
                <w:rFonts w:ascii="Times New Roman" w:eastAsia="Times New Roman" w:hAnsi="Times New Roman" w:cs="Times New Roman"/>
                <w:sz w:val="24"/>
                <w:szCs w:val="24"/>
                <w:shd w:val="clear" w:color="auto" w:fill="FFFFFF" w:themeFill="background1"/>
                <w:lang w:eastAsia="hu-HU"/>
              </w:rPr>
              <w:t xml:space="preserve"> laboratóriumának és </w:t>
            </w:r>
            <w:r w:rsidRPr="00D5124D">
              <w:rPr>
                <w:rFonts w:ascii="Times New Roman" w:eastAsia="Times New Roman" w:hAnsi="Times New Roman" w:cs="Times New Roman"/>
                <w:sz w:val="24"/>
                <w:szCs w:val="24"/>
                <w:shd w:val="clear" w:color="auto" w:fill="FFFFFF" w:themeFill="background1"/>
                <w:lang w:eastAsia="hu-HU"/>
              </w:rPr>
              <w:t>39370</w:t>
            </w:r>
            <w:r w:rsidR="002F5713" w:rsidRPr="00D5124D">
              <w:rPr>
                <w:rFonts w:ascii="Times New Roman" w:eastAsia="Times New Roman" w:hAnsi="Times New Roman" w:cs="Times New Roman"/>
                <w:sz w:val="24"/>
                <w:szCs w:val="24"/>
                <w:shd w:val="clear" w:color="auto" w:fill="FFFFFF" w:themeFill="background1"/>
                <w:lang w:eastAsia="hu-HU"/>
              </w:rPr>
              <w:t xml:space="preserve"> berendezésének adatai hozzáférhetőek.</w:t>
            </w:r>
            <w:r w:rsidR="002F5713" w:rsidRPr="00D5124D">
              <w:rPr>
                <w:rFonts w:ascii="Times New Roman" w:hAnsi="Times New Roman" w:cs="Times New Roman"/>
                <w:sz w:val="24"/>
                <w:szCs w:val="24"/>
                <w:shd w:val="clear" w:color="auto" w:fill="FFFFFF" w:themeFill="background1"/>
              </w:rPr>
              <w:t xml:space="preserve"> </w:t>
            </w:r>
            <w:r w:rsidR="008F7AED" w:rsidRPr="00D5124D">
              <w:rPr>
                <w:rFonts w:ascii="Times New Roman" w:hAnsi="Times New Roman" w:cs="Times New Roman"/>
                <w:sz w:val="24"/>
                <w:szCs w:val="24"/>
                <w:shd w:val="clear" w:color="auto" w:fill="FFFFFF" w:themeFill="background1"/>
              </w:rPr>
              <w:t>2023-ban a</w:t>
            </w:r>
            <w:r w:rsidR="002F5713" w:rsidRPr="00D5124D">
              <w:rPr>
                <w:rFonts w:ascii="Times New Roman" w:hAnsi="Times New Roman" w:cs="Times New Roman"/>
                <w:sz w:val="24"/>
                <w:szCs w:val="24"/>
                <w:shd w:val="clear" w:color="auto" w:fill="FFFFFF" w:themeFill="background1"/>
              </w:rPr>
              <w:t xml:space="preserve"> brazil Külügyminisztérium </w:t>
            </w:r>
            <w:r w:rsidR="008F7AED" w:rsidRPr="00D5124D">
              <w:rPr>
                <w:rFonts w:ascii="Times New Roman" w:hAnsi="Times New Roman" w:cs="Times New Roman"/>
                <w:sz w:val="24"/>
                <w:szCs w:val="24"/>
                <w:shd w:val="clear" w:color="auto" w:fill="FFFFFF" w:themeFill="background1"/>
              </w:rPr>
              <w:t>az</w:t>
            </w:r>
            <w:r w:rsidR="002F5713" w:rsidRPr="00D5124D">
              <w:rPr>
                <w:rFonts w:ascii="Times New Roman" w:hAnsi="Times New Roman" w:cs="Times New Roman"/>
                <w:sz w:val="24"/>
                <w:szCs w:val="24"/>
                <w:shd w:val="clear" w:color="auto" w:fill="FFFFFF" w:themeFill="background1"/>
              </w:rPr>
              <w:t xml:space="preserve"> ország főbb </w:t>
            </w:r>
            <w:hyperlink r:id="rId18" w:anchor="gid=1981855206" w:history="1">
              <w:r w:rsidR="002F5713" w:rsidRPr="00D5124D">
                <w:rPr>
                  <w:rStyle w:val="Hiperhivatkozs"/>
                  <w:sz w:val="24"/>
                  <w:szCs w:val="24"/>
                  <w:shd w:val="clear" w:color="auto" w:fill="FFFFFF" w:themeFill="background1"/>
                </w:rPr>
                <w:t>technológiai parkjainak</w:t>
              </w:r>
            </w:hyperlink>
            <w:r w:rsidR="002F5713" w:rsidRPr="00D5124D">
              <w:rPr>
                <w:rFonts w:ascii="Times New Roman" w:hAnsi="Times New Roman" w:cs="Times New Roman"/>
                <w:sz w:val="24"/>
                <w:szCs w:val="24"/>
                <w:shd w:val="clear" w:color="auto" w:fill="FFFFFF" w:themeFill="background1"/>
              </w:rPr>
              <w:t xml:space="preserve">, valamint </w:t>
            </w:r>
            <w:hyperlink r:id="rId19" w:anchor="gid=184257849" w:history="1">
              <w:r w:rsidR="002F5713" w:rsidRPr="00D5124D">
                <w:rPr>
                  <w:rStyle w:val="Hiperhivatkozs"/>
                  <w:sz w:val="24"/>
                  <w:szCs w:val="24"/>
                  <w:shd w:val="clear" w:color="auto" w:fill="FFFFFF" w:themeFill="background1"/>
                </w:rPr>
                <w:t>inkubátorainak</w:t>
              </w:r>
            </w:hyperlink>
            <w:r w:rsidR="002F5713" w:rsidRPr="00D5124D">
              <w:rPr>
                <w:rFonts w:ascii="Times New Roman" w:hAnsi="Times New Roman" w:cs="Times New Roman"/>
                <w:sz w:val="24"/>
                <w:szCs w:val="24"/>
                <w:shd w:val="clear" w:color="auto" w:fill="FFFFFF" w:themeFill="background1"/>
              </w:rPr>
              <w:t xml:space="preserve"> listáját</w:t>
            </w:r>
            <w:r w:rsidR="008344CE" w:rsidRPr="00D5124D">
              <w:rPr>
                <w:rFonts w:ascii="Times New Roman" w:hAnsi="Times New Roman" w:cs="Times New Roman"/>
                <w:sz w:val="24"/>
                <w:szCs w:val="24"/>
                <w:shd w:val="clear" w:color="auto" w:fill="FFFFFF" w:themeFill="background1"/>
              </w:rPr>
              <w:t xml:space="preserve"> tette</w:t>
            </w:r>
            <w:r w:rsidR="002F5713" w:rsidRPr="00D5124D">
              <w:rPr>
                <w:rFonts w:ascii="Times New Roman" w:hAnsi="Times New Roman" w:cs="Times New Roman"/>
                <w:sz w:val="24"/>
                <w:szCs w:val="24"/>
                <w:shd w:val="clear" w:color="auto" w:fill="FFFFFF" w:themeFill="background1"/>
              </w:rPr>
              <w:t xml:space="preserve"> nyilvánosan elérhetővé</w:t>
            </w:r>
            <w:r w:rsidR="008F7AED" w:rsidRPr="00D5124D">
              <w:rPr>
                <w:rFonts w:ascii="Times New Roman" w:hAnsi="Times New Roman" w:cs="Times New Roman"/>
                <w:sz w:val="24"/>
                <w:szCs w:val="24"/>
                <w:shd w:val="clear" w:color="auto" w:fill="FFFFFF" w:themeFill="background1"/>
              </w:rPr>
              <w:t xml:space="preserve">, valamint </w:t>
            </w:r>
            <w:r w:rsidRPr="00D5124D">
              <w:rPr>
                <w:rFonts w:ascii="Times New Roman" w:hAnsi="Times New Roman" w:cs="Times New Roman"/>
                <w:sz w:val="24"/>
                <w:szCs w:val="24"/>
                <w:shd w:val="clear" w:color="auto" w:fill="FFFFFF" w:themeFill="background1"/>
              </w:rPr>
              <w:t xml:space="preserve">a </w:t>
            </w:r>
            <w:r w:rsidR="008F7AED" w:rsidRPr="00D5124D">
              <w:rPr>
                <w:rFonts w:ascii="Times New Roman" w:hAnsi="Times New Roman" w:cs="Times New Roman"/>
                <w:sz w:val="24"/>
                <w:szCs w:val="24"/>
                <w:shd w:val="clear" w:color="auto" w:fill="FFFFFF" w:themeFill="background1"/>
              </w:rPr>
              <w:t>Brazil Kereskedelemfejlesztési Ügynökség (</w:t>
            </w:r>
            <w:hyperlink r:id="rId20" w:history="1">
              <w:r w:rsidR="008F7AED" w:rsidRPr="00D5124D">
                <w:rPr>
                  <w:rStyle w:val="Hiperhivatkozs"/>
                  <w:sz w:val="24"/>
                  <w:szCs w:val="24"/>
                  <w:shd w:val="clear" w:color="auto" w:fill="FFFFFF" w:themeFill="background1"/>
                </w:rPr>
                <w:t>ApexBrasil</w:t>
              </w:r>
            </w:hyperlink>
            <w:r w:rsidR="008F7AED" w:rsidRPr="00D5124D">
              <w:rPr>
                <w:rFonts w:ascii="Times New Roman" w:hAnsi="Times New Roman" w:cs="Times New Roman"/>
                <w:sz w:val="24"/>
                <w:szCs w:val="24"/>
                <w:shd w:val="clear" w:color="auto" w:fill="FFFFFF" w:themeFill="background1"/>
              </w:rPr>
              <w:t xml:space="preserve">) </w:t>
            </w:r>
            <w:r w:rsidRPr="00D5124D">
              <w:rPr>
                <w:rFonts w:ascii="Times New Roman" w:hAnsi="Times New Roman" w:cs="Times New Roman"/>
                <w:sz w:val="24"/>
                <w:szCs w:val="24"/>
                <w:shd w:val="clear" w:color="auto" w:fill="FFFFFF" w:themeFill="background1"/>
              </w:rPr>
              <w:t>együttműködésével</w:t>
            </w:r>
            <w:r w:rsidR="008F269C" w:rsidRPr="00D5124D">
              <w:rPr>
                <w:rFonts w:ascii="Times New Roman" w:hAnsi="Times New Roman" w:cs="Times New Roman"/>
                <w:sz w:val="24"/>
                <w:szCs w:val="24"/>
                <w:shd w:val="clear" w:color="auto" w:fill="FFFFFF" w:themeFill="background1"/>
              </w:rPr>
              <w:t xml:space="preserve"> digitális külkereskedelem-fejlesztési platformot indított</w:t>
            </w:r>
            <w:r w:rsidRPr="00D5124D">
              <w:rPr>
                <w:rFonts w:ascii="Times New Roman" w:hAnsi="Times New Roman" w:cs="Times New Roman"/>
                <w:sz w:val="24"/>
                <w:szCs w:val="24"/>
                <w:shd w:val="clear" w:color="auto" w:fill="FFFFFF" w:themeFill="background1"/>
              </w:rPr>
              <w:t>. A "Brasil Exportação" (</w:t>
            </w:r>
            <w:hyperlink r:id="rId21" w:history="1">
              <w:r w:rsidRPr="008F269C">
                <w:rPr>
                  <w:rStyle w:val="Hiperhivatkozs"/>
                  <w:sz w:val="24"/>
                  <w:szCs w:val="24"/>
                  <w:shd w:val="clear" w:color="auto" w:fill="FFFFFF" w:themeFill="background1"/>
                </w:rPr>
                <w:t>BraE</w:t>
              </w:r>
            </w:hyperlink>
            <w:r w:rsidRPr="008F269C">
              <w:rPr>
                <w:rStyle w:val="Hiperhivatkozs"/>
                <w:sz w:val="24"/>
                <w:szCs w:val="24"/>
                <w:shd w:val="clear" w:color="auto" w:fill="FFFFFF" w:themeFill="background1"/>
              </w:rPr>
              <w:t>xp</w:t>
            </w:r>
            <w:r w:rsidRPr="00D5124D">
              <w:rPr>
                <w:rFonts w:ascii="Times New Roman" w:hAnsi="Times New Roman" w:cs="Times New Roman"/>
                <w:sz w:val="24"/>
                <w:szCs w:val="24"/>
                <w:shd w:val="clear" w:color="auto" w:fill="FFFFFF" w:themeFill="background1"/>
              </w:rPr>
              <w:t xml:space="preserve">) nevet viselő weboldal elsősorban a brazil mikro-, kis- és középvállalkozások külpiaci tevékenységének támogatására fókuszál, de célja a brazil cégek és kutatóintézetek innovációs együttműködéseinek ösztönzése is. A felület többek között kereskedelmi és befektetési lehetőségekről, szakvásárokról és konferenciákról, valamint a piacra lépés </w:t>
            </w:r>
            <w:r w:rsidR="008F269C">
              <w:rPr>
                <w:rFonts w:ascii="Times New Roman" w:hAnsi="Times New Roman" w:cs="Times New Roman"/>
                <w:sz w:val="24"/>
                <w:szCs w:val="24"/>
                <w:shd w:val="clear" w:color="auto" w:fill="FFFFFF" w:themeFill="background1"/>
              </w:rPr>
              <w:t>körülményei</w:t>
            </w:r>
            <w:r w:rsidRPr="00D5124D">
              <w:rPr>
                <w:rFonts w:ascii="Times New Roman" w:hAnsi="Times New Roman" w:cs="Times New Roman"/>
                <w:sz w:val="24"/>
                <w:szCs w:val="24"/>
                <w:shd w:val="clear" w:color="auto" w:fill="FFFFFF" w:themeFill="background1"/>
              </w:rPr>
              <w:t>ről ad tájékoztatást.</w:t>
            </w:r>
          </w:p>
          <w:p w14:paraId="27F6B171" w14:textId="77777777" w:rsidR="009612F3" w:rsidRPr="00D5124D" w:rsidRDefault="009612F3" w:rsidP="008344CE">
            <w:pPr>
              <w:shd w:val="clear" w:color="auto" w:fill="FFFFFF" w:themeFill="background1"/>
              <w:ind w:right="31"/>
              <w:jc w:val="both"/>
              <w:rPr>
                <w:rFonts w:ascii="Times New Roman" w:hAnsi="Times New Roman" w:cs="Times New Roman"/>
                <w:sz w:val="24"/>
                <w:szCs w:val="24"/>
              </w:rPr>
            </w:pPr>
          </w:p>
          <w:p w14:paraId="32DEF41E" w14:textId="6EB1D857" w:rsidR="002F5713" w:rsidRPr="00D5124D" w:rsidRDefault="002F5713" w:rsidP="008344CE">
            <w:pPr>
              <w:pStyle w:val="NormlWeb"/>
              <w:shd w:val="clear" w:color="auto" w:fill="FFFFFF" w:themeFill="background1"/>
              <w:spacing w:before="0" w:beforeAutospacing="0" w:after="0" w:afterAutospacing="0"/>
              <w:jc w:val="both"/>
              <w:textAlignment w:val="baseline"/>
              <w:rPr>
                <w:color w:val="000000"/>
              </w:rPr>
            </w:pPr>
            <w:r w:rsidRPr="00D5124D">
              <w:t>Kiemelkedő kutatási infrastruktúrák: a Brazil Energia- és Anyagkutatási Központban (</w:t>
            </w:r>
            <w:hyperlink r:id="rId22" w:history="1">
              <w:r w:rsidRPr="00D5124D">
                <w:rPr>
                  <w:rStyle w:val="Hiperhivatkozs"/>
                </w:rPr>
                <w:t>CPNEM</w:t>
              </w:r>
            </w:hyperlink>
            <w:r w:rsidRPr="00D5124D">
              <w:t>) működő Szinkrotron Fénylaboratórium (</w:t>
            </w:r>
            <w:hyperlink r:id="rId23" w:history="1">
              <w:r w:rsidRPr="00D5124D">
                <w:rPr>
                  <w:rStyle w:val="Hiperhivatkozs"/>
                </w:rPr>
                <w:t>LNLS</w:t>
              </w:r>
            </w:hyperlink>
            <w:r w:rsidRPr="00D5124D">
              <w:t xml:space="preserve">) – és annak részeként a világ egyik legfejlettebb szinkrotron fényforrása, a </w:t>
            </w:r>
            <w:hyperlink r:id="rId24" w:history="1">
              <w:r w:rsidRPr="00D5124D">
                <w:rPr>
                  <w:rStyle w:val="Hiperhivatkozs"/>
                </w:rPr>
                <w:t>Sirius</w:t>
              </w:r>
            </w:hyperlink>
            <w:r w:rsidRPr="00D5124D">
              <w:t xml:space="preserve"> –, a</w:t>
            </w:r>
            <w:r w:rsidRPr="00D5124D">
              <w:rPr>
                <w:bCs/>
              </w:rPr>
              <w:t xml:space="preserve"> Nemzeti Biotudományi Laboratórium (</w:t>
            </w:r>
            <w:hyperlink r:id="rId25" w:history="1">
              <w:r w:rsidRPr="00D5124D">
                <w:rPr>
                  <w:rStyle w:val="Hiperhivatkozs"/>
                </w:rPr>
                <w:t>LNBio</w:t>
              </w:r>
            </w:hyperlink>
            <w:r w:rsidRPr="00D5124D">
              <w:rPr>
                <w:bCs/>
              </w:rPr>
              <w:t>), a Nemzeti Megújuló Energia Laboratórium (</w:t>
            </w:r>
            <w:hyperlink r:id="rId26" w:history="1">
              <w:r w:rsidRPr="00D5124D">
                <w:rPr>
                  <w:rStyle w:val="Hiperhivatkozs"/>
                </w:rPr>
                <w:t>LNBR</w:t>
              </w:r>
            </w:hyperlink>
            <w:r w:rsidRPr="00D5124D">
              <w:rPr>
                <w:bCs/>
              </w:rPr>
              <w:t>), valamint a Nemzeti Nanotechnológiai Laboratórium (</w:t>
            </w:r>
            <w:hyperlink r:id="rId27" w:history="1">
              <w:r w:rsidRPr="00D5124D">
                <w:rPr>
                  <w:rStyle w:val="Hiperhivatkozs"/>
                </w:rPr>
                <w:t>LNNano</w:t>
              </w:r>
            </w:hyperlink>
            <w:r w:rsidRPr="00D5124D">
              <w:rPr>
                <w:bCs/>
              </w:rPr>
              <w:t xml:space="preserve">), a </w:t>
            </w:r>
            <w:r w:rsidRPr="00D5124D">
              <w:t>biodiverzitás-</w:t>
            </w:r>
            <w:r w:rsidRPr="00D5124D">
              <w:lastRenderedPageBreak/>
              <w:t xml:space="preserve">kutatás és a műholdas környezeti megfigyelés területére fókuszáló </w:t>
            </w:r>
            <w:hyperlink r:id="rId28" w:history="1">
              <w:r w:rsidRPr="00D5124D">
                <w:rPr>
                  <w:rStyle w:val="Hiperhivatkozs"/>
                </w:rPr>
                <w:t>SALAS-MCTI</w:t>
              </w:r>
            </w:hyperlink>
            <w:r w:rsidRPr="00D5124D">
              <w:t xml:space="preserve"> laboratórium-rendszer, </w:t>
            </w:r>
            <w:r w:rsidRPr="00D5124D">
              <w:rPr>
                <w:color w:val="000000"/>
              </w:rPr>
              <w:t>Latin-Amerika legnagyobb graféngyár</w:t>
            </w:r>
            <w:r w:rsidRPr="00D5124D">
              <w:t>a</w:t>
            </w:r>
            <w:r w:rsidRPr="00D5124D">
              <w:rPr>
                <w:color w:val="000000"/>
              </w:rPr>
              <w:t xml:space="preserve">, </w:t>
            </w:r>
            <w:r w:rsidRPr="00D5124D">
              <w:t>az</w:t>
            </w:r>
            <w:r w:rsidRPr="00D5124D">
              <w:rPr>
                <w:color w:val="000000"/>
              </w:rPr>
              <w:t xml:space="preserve"> </w:t>
            </w:r>
            <w:hyperlink r:id="rId29" w:history="1">
              <w:r w:rsidRPr="00D5124D">
                <w:rPr>
                  <w:rStyle w:val="Hiperhivatkozs"/>
                </w:rPr>
                <w:t>UCS Graphene</w:t>
              </w:r>
            </w:hyperlink>
            <w:r w:rsidRPr="00D5124D">
              <w:rPr>
                <w:color w:val="000000"/>
              </w:rPr>
              <w:t xml:space="preserve">, az űrkutatás területén működő </w:t>
            </w:r>
            <w:hyperlink r:id="rId30" w:history="1">
              <w:r w:rsidRPr="00D5124D">
                <w:rPr>
                  <w:rStyle w:val="Hiperhivatkozs"/>
                </w:rPr>
                <w:t>Alcantara Indítóbázis</w:t>
              </w:r>
            </w:hyperlink>
            <w:r w:rsidRPr="00D5124D">
              <w:rPr>
                <w:color w:val="000000"/>
              </w:rPr>
              <w:t>, illetve a</w:t>
            </w:r>
            <w:r w:rsidR="008344CE" w:rsidRPr="00D5124D">
              <w:rPr>
                <w:color w:val="000000"/>
              </w:rPr>
              <w:t>z egészségügy területén működő</w:t>
            </w:r>
            <w:r w:rsidRPr="00D5124D">
              <w:rPr>
                <w:color w:val="000000"/>
              </w:rPr>
              <w:t xml:space="preserve"> </w:t>
            </w:r>
            <w:hyperlink r:id="rId31" w:history="1">
              <w:r w:rsidRPr="00D5124D">
                <w:rPr>
                  <w:rStyle w:val="Hiperhivatkozs"/>
                </w:rPr>
                <w:t>Fiocruz</w:t>
              </w:r>
            </w:hyperlink>
            <w:r w:rsidRPr="00D5124D">
              <w:rPr>
                <w:color w:val="000000"/>
              </w:rPr>
              <w:t xml:space="preserve"> és </w:t>
            </w:r>
            <w:hyperlink r:id="rId32" w:history="1">
              <w:r w:rsidRPr="00D5124D">
                <w:rPr>
                  <w:rStyle w:val="Hiperhivatkozs"/>
                </w:rPr>
                <w:t>Butantan Intézet</w:t>
              </w:r>
            </w:hyperlink>
            <w:r w:rsidRPr="00D5124D">
              <w:rPr>
                <w:color w:val="000000"/>
              </w:rPr>
              <w:t>.</w:t>
            </w:r>
            <w:r w:rsidR="00D32304" w:rsidRPr="00D5124D">
              <w:rPr>
                <w:color w:val="000000"/>
              </w:rPr>
              <w:t xml:space="preserve"> 2026-ig Brazíliában </w:t>
            </w:r>
            <w:r w:rsidR="008344CE" w:rsidRPr="00D5124D">
              <w:rPr>
                <w:color w:val="000000"/>
              </w:rPr>
              <w:t>épül meg</w:t>
            </w:r>
            <w:r w:rsidR="00D32304" w:rsidRPr="00D5124D">
              <w:rPr>
                <w:color w:val="000000"/>
              </w:rPr>
              <w:t xml:space="preserve"> Latin-Amerika első maximális biológiai biztonsági besorolású laboratóriuma. Az infrastruktúra unikalitását az adja, hogy egy negyedik generációs szinkrotron fényforráshoz, a Sirius Fénylaboratóriumban működő sugárnyalábokhoz kapcsolva működik majd.</w:t>
            </w:r>
          </w:p>
          <w:p w14:paraId="30864F40" w14:textId="2B9B1C00" w:rsidR="002F5713" w:rsidRPr="00D5124D" w:rsidRDefault="002F5713" w:rsidP="002F5713">
            <w:pPr>
              <w:pStyle w:val="NormlWeb"/>
              <w:spacing w:before="0" w:beforeAutospacing="0" w:after="0" w:afterAutospacing="0"/>
              <w:jc w:val="both"/>
              <w:textAlignment w:val="baseline"/>
              <w:rPr>
                <w:color w:val="000000"/>
              </w:rPr>
            </w:pPr>
          </w:p>
          <w:p w14:paraId="1410E7E8" w14:textId="63179CC6" w:rsidR="002F5713" w:rsidRPr="00D5124D" w:rsidRDefault="002F5713" w:rsidP="008344CE">
            <w:pPr>
              <w:shd w:val="clear" w:color="auto" w:fill="FFFFFF" w:themeFill="background1"/>
              <w:jc w:val="both"/>
              <w:rPr>
                <w:rFonts w:ascii="Times New Roman" w:hAnsi="Times New Roman" w:cs="Times New Roman"/>
                <w:sz w:val="24"/>
                <w:szCs w:val="24"/>
              </w:rPr>
            </w:pPr>
            <w:r w:rsidRPr="00D5124D">
              <w:rPr>
                <w:rFonts w:ascii="Times New Roman félkövér" w:hAnsi="Times New Roman félkövér" w:cs="Times New Roman"/>
                <w:b/>
                <w:smallCaps/>
                <w:sz w:val="24"/>
                <w:szCs w:val="24"/>
              </w:rPr>
              <w:t>Intézményrendszer.</w:t>
            </w:r>
            <w:r w:rsidRPr="00D5124D">
              <w:rPr>
                <w:rFonts w:ascii="Times New Roman" w:hAnsi="Times New Roman" w:cs="Times New Roman"/>
                <w:sz w:val="24"/>
                <w:szCs w:val="24"/>
              </w:rPr>
              <w:t xml:space="preserve"> A kutatás-fejlesztés és az innováció területe a Tudományügyi, Innovációs és Technológiai Minisztérium irányítása alatt áll, de </w:t>
            </w:r>
            <w:r w:rsidR="008B7C0C" w:rsidRPr="00D5124D">
              <w:rPr>
                <w:rFonts w:ascii="Times New Roman" w:hAnsi="Times New Roman" w:cs="Times New Roman"/>
                <w:sz w:val="24"/>
                <w:szCs w:val="24"/>
              </w:rPr>
              <w:t xml:space="preserve">területükhöz kapcsolódó KFI feladatokkal </w:t>
            </w:r>
            <w:r w:rsidRPr="00D5124D">
              <w:rPr>
                <w:rFonts w:ascii="Times New Roman" w:hAnsi="Times New Roman" w:cs="Times New Roman"/>
                <w:sz w:val="24"/>
                <w:szCs w:val="24"/>
              </w:rPr>
              <w:t>az egyes szaktárcák, valamint a szabályozó ügynökségek is foglalkoznak. A tudomány, valamint a kutatás-fejlesztés legfontosabb finanszírozó szervei a Nemzeti Tudományos és Technológiai Fejlesztési Tanács (</w:t>
            </w:r>
            <w:hyperlink r:id="rId33" w:history="1">
              <w:r w:rsidRPr="00D5124D">
                <w:rPr>
                  <w:rStyle w:val="Hiperhivatkozs"/>
                  <w:sz w:val="24"/>
                  <w:szCs w:val="24"/>
                </w:rPr>
                <w:t>CNPq</w:t>
              </w:r>
            </w:hyperlink>
            <w:r w:rsidRPr="00D5124D">
              <w:rPr>
                <w:rFonts w:ascii="Times New Roman" w:hAnsi="Times New Roman" w:cs="Times New Roman"/>
                <w:sz w:val="24"/>
                <w:szCs w:val="24"/>
              </w:rPr>
              <w:t>),</w:t>
            </w:r>
            <w:r w:rsidRPr="00D5124D">
              <w:t xml:space="preserve"> </w:t>
            </w:r>
            <w:r w:rsidRPr="00D5124D">
              <w:rPr>
                <w:rFonts w:ascii="Times New Roman" w:hAnsi="Times New Roman" w:cs="Times New Roman"/>
                <w:sz w:val="24"/>
                <w:szCs w:val="24"/>
              </w:rPr>
              <w:t>a Brazil Innovációs Ügynökség (</w:t>
            </w:r>
            <w:hyperlink r:id="rId34" w:history="1">
              <w:r w:rsidRPr="00D5124D">
                <w:rPr>
                  <w:rStyle w:val="Hiperhivatkozs"/>
                  <w:sz w:val="24"/>
                  <w:szCs w:val="24"/>
                </w:rPr>
                <w:t>Finep</w:t>
              </w:r>
            </w:hyperlink>
            <w:r w:rsidRPr="00D5124D">
              <w:rPr>
                <w:rFonts w:ascii="Times New Roman" w:hAnsi="Times New Roman" w:cs="Times New Roman"/>
                <w:sz w:val="24"/>
                <w:szCs w:val="24"/>
              </w:rPr>
              <w:t>), a Nemzeti Tudományos és Technológiai Fejlesztési Alap (</w:t>
            </w:r>
            <w:hyperlink r:id="rId35" w:history="1">
              <w:r w:rsidRPr="00D5124D">
                <w:rPr>
                  <w:rStyle w:val="Hiperhivatkozs"/>
                  <w:sz w:val="24"/>
                  <w:szCs w:val="24"/>
                </w:rPr>
                <w:t>FNDCT</w:t>
              </w:r>
            </w:hyperlink>
            <w:r w:rsidRPr="00D5124D">
              <w:rPr>
                <w:rFonts w:ascii="Times New Roman" w:hAnsi="Times New Roman" w:cs="Times New Roman"/>
                <w:sz w:val="24"/>
                <w:szCs w:val="24"/>
              </w:rPr>
              <w:t>), a tagállamok kutatástámogatási alapítványai (FAP), a Brazil Fejlesztési Bank (</w:t>
            </w:r>
            <w:hyperlink r:id="rId36" w:history="1">
              <w:r w:rsidRPr="00D5124D">
                <w:rPr>
                  <w:rStyle w:val="Hiperhivatkozs"/>
                  <w:sz w:val="24"/>
                  <w:szCs w:val="24"/>
                </w:rPr>
                <w:t>BNDES</w:t>
              </w:r>
            </w:hyperlink>
            <w:r w:rsidRPr="00D5124D">
              <w:rPr>
                <w:rFonts w:ascii="Times New Roman" w:hAnsi="Times New Roman" w:cs="Times New Roman"/>
                <w:sz w:val="24"/>
                <w:szCs w:val="24"/>
              </w:rPr>
              <w:t>), a Felsőoktatási Továbbképzési Központ (</w:t>
            </w:r>
            <w:hyperlink r:id="rId37" w:history="1">
              <w:r w:rsidRPr="00D5124D">
                <w:rPr>
                  <w:rStyle w:val="Hiperhivatkozs"/>
                  <w:sz w:val="24"/>
                  <w:szCs w:val="24"/>
                </w:rPr>
                <w:t>CAPES</w:t>
              </w:r>
            </w:hyperlink>
            <w:r w:rsidRPr="00D5124D">
              <w:rPr>
                <w:rFonts w:ascii="Times New Roman" w:hAnsi="Times New Roman" w:cs="Times New Roman"/>
                <w:sz w:val="24"/>
                <w:szCs w:val="24"/>
              </w:rPr>
              <w:t>), a Brazil Ipari Kutatás-Fejlesztési Ügynökség (</w:t>
            </w:r>
            <w:hyperlink r:id="rId38" w:history="1">
              <w:r w:rsidRPr="00D5124D">
                <w:rPr>
                  <w:rStyle w:val="Hiperhivatkozs"/>
                  <w:sz w:val="24"/>
                  <w:szCs w:val="24"/>
                </w:rPr>
                <w:t>Embrapii</w:t>
              </w:r>
            </w:hyperlink>
            <w:r w:rsidRPr="00D5124D">
              <w:rPr>
                <w:rFonts w:ascii="Times New Roman" w:hAnsi="Times New Roman" w:cs="Times New Roman"/>
                <w:sz w:val="24"/>
                <w:szCs w:val="24"/>
              </w:rPr>
              <w:t>), valamint a Brazil Iparfejlesztési Ügynökség (</w:t>
            </w:r>
            <w:hyperlink r:id="rId39" w:history="1">
              <w:r w:rsidRPr="00D5124D">
                <w:rPr>
                  <w:rStyle w:val="Hiperhivatkozs"/>
                  <w:sz w:val="24"/>
                  <w:szCs w:val="24"/>
                </w:rPr>
                <w:t>ABDI</w:t>
              </w:r>
            </w:hyperlink>
            <w:r w:rsidRPr="00D5124D">
              <w:rPr>
                <w:rFonts w:ascii="Times New Roman" w:hAnsi="Times New Roman" w:cs="Times New Roman"/>
                <w:sz w:val="24"/>
                <w:szCs w:val="24"/>
              </w:rPr>
              <w:t>). A civilszféra meghatározó szereplői a Brazil Tudományos Akadémia (</w:t>
            </w:r>
            <w:hyperlink r:id="rId40" w:history="1">
              <w:r w:rsidRPr="00D5124D">
                <w:rPr>
                  <w:rStyle w:val="Hiperhivatkozs"/>
                  <w:sz w:val="24"/>
                  <w:szCs w:val="24"/>
                </w:rPr>
                <w:t>ABC</w:t>
              </w:r>
            </w:hyperlink>
            <w:r w:rsidRPr="00D5124D">
              <w:rPr>
                <w:rFonts w:ascii="Times New Roman" w:hAnsi="Times New Roman" w:cs="Times New Roman"/>
                <w:sz w:val="24"/>
                <w:szCs w:val="24"/>
              </w:rPr>
              <w:t>), a Brazil Tudományos Haladás Társasága (</w:t>
            </w:r>
            <w:hyperlink r:id="rId41" w:history="1">
              <w:r w:rsidRPr="00D5124D">
                <w:rPr>
                  <w:rStyle w:val="Hiperhivatkozs"/>
                  <w:sz w:val="24"/>
                  <w:szCs w:val="24"/>
                </w:rPr>
                <w:t>SBPC</w:t>
              </w:r>
            </w:hyperlink>
            <w:r w:rsidRPr="00D5124D">
              <w:rPr>
                <w:rFonts w:ascii="Times New Roman" w:hAnsi="Times New Roman" w:cs="Times New Roman"/>
                <w:sz w:val="24"/>
                <w:szCs w:val="24"/>
              </w:rPr>
              <w:t>), valamint a Nemzeti Ipari Szövetség (</w:t>
            </w:r>
            <w:hyperlink r:id="rId42" w:history="1">
              <w:r w:rsidRPr="00D5124D">
                <w:rPr>
                  <w:rStyle w:val="Hiperhivatkozs"/>
                  <w:sz w:val="24"/>
                  <w:szCs w:val="24"/>
                </w:rPr>
                <w:t>CNI</w:t>
              </w:r>
            </w:hyperlink>
            <w:r w:rsidRPr="00D5124D">
              <w:rPr>
                <w:rFonts w:ascii="Times New Roman" w:hAnsi="Times New Roman" w:cs="Times New Roman"/>
                <w:sz w:val="24"/>
                <w:szCs w:val="24"/>
              </w:rPr>
              <w:t>). Brazíliában léteznek ún. Tudományos és Technológiai Intézetek (</w:t>
            </w:r>
            <w:hyperlink r:id="rId43" w:history="1">
              <w:r w:rsidRPr="00D5124D">
                <w:rPr>
                  <w:rStyle w:val="Hiperhivatkozs"/>
                  <w:sz w:val="24"/>
                  <w:szCs w:val="24"/>
                </w:rPr>
                <w:t>ICT</w:t>
              </w:r>
            </w:hyperlink>
            <w:r w:rsidRPr="00D5124D">
              <w:rPr>
                <w:rFonts w:ascii="Times New Roman" w:hAnsi="Times New Roman" w:cs="Times New Roman"/>
                <w:sz w:val="24"/>
                <w:szCs w:val="24"/>
              </w:rPr>
              <w:t>), amelyek azt a kb. 300 állami vagy magán nonprofit szervezetet – tehát nem kizárólag felsőoktatási intézményt vagy kutatóintézetet – jelentik, amelyek</w:t>
            </w:r>
            <w:r w:rsidR="008B7C0C">
              <w:rPr>
                <w:rFonts w:ascii="Times New Roman" w:hAnsi="Times New Roman" w:cs="Times New Roman"/>
                <w:sz w:val="24"/>
                <w:szCs w:val="24"/>
              </w:rPr>
              <w:t xml:space="preserve"> </w:t>
            </w:r>
            <w:r w:rsidR="008B7C0C" w:rsidRPr="00D5124D">
              <w:rPr>
                <w:rFonts w:ascii="Times New Roman" w:hAnsi="Times New Roman" w:cs="Times New Roman"/>
                <w:sz w:val="24"/>
                <w:szCs w:val="24"/>
              </w:rPr>
              <w:t>–</w:t>
            </w:r>
            <w:r w:rsidRPr="00D5124D">
              <w:rPr>
                <w:rFonts w:ascii="Times New Roman" w:hAnsi="Times New Roman" w:cs="Times New Roman"/>
                <w:sz w:val="24"/>
                <w:szCs w:val="24"/>
              </w:rPr>
              <w:t xml:space="preserve"> nem ritkán akadémiai és vállalati szereplőkkel együttműködve</w:t>
            </w:r>
            <w:r w:rsidR="008B7C0C">
              <w:rPr>
                <w:rFonts w:ascii="Times New Roman" w:hAnsi="Times New Roman" w:cs="Times New Roman"/>
                <w:sz w:val="24"/>
                <w:szCs w:val="24"/>
              </w:rPr>
              <w:t xml:space="preserve"> </w:t>
            </w:r>
            <w:r w:rsidR="008B7C0C" w:rsidRPr="00D5124D">
              <w:rPr>
                <w:rFonts w:ascii="Times New Roman" w:hAnsi="Times New Roman" w:cs="Times New Roman"/>
                <w:sz w:val="24"/>
                <w:szCs w:val="24"/>
              </w:rPr>
              <w:t>–</w:t>
            </w:r>
            <w:r w:rsidRPr="00D5124D">
              <w:rPr>
                <w:rFonts w:ascii="Times New Roman" w:hAnsi="Times New Roman" w:cs="Times New Roman"/>
                <w:sz w:val="24"/>
                <w:szCs w:val="24"/>
              </w:rPr>
              <w:t xml:space="preserve"> elsősorban alap- és alkalmazott kutatást végeznek. Az egyik legfontosabb ilyen szervezet a</w:t>
            </w:r>
            <w:r w:rsidR="001E09FE">
              <w:rPr>
                <w:rFonts w:ascii="Times New Roman" w:hAnsi="Times New Roman" w:cs="Times New Roman"/>
                <w:sz w:val="24"/>
                <w:szCs w:val="24"/>
              </w:rPr>
              <w:t xml:space="preserve"> </w:t>
            </w:r>
            <w:r w:rsidRPr="00D5124D">
              <w:rPr>
                <w:rFonts w:ascii="Times New Roman" w:hAnsi="Times New Roman" w:cs="Times New Roman"/>
                <w:sz w:val="24"/>
                <w:szCs w:val="24"/>
              </w:rPr>
              <w:t>Brazil Agrárkutató Intézet (</w:t>
            </w:r>
            <w:hyperlink r:id="rId44" w:history="1">
              <w:r w:rsidRPr="00D5124D">
                <w:rPr>
                  <w:rStyle w:val="Hiperhivatkozs"/>
                  <w:sz w:val="24"/>
                  <w:szCs w:val="24"/>
                </w:rPr>
                <w:t>Embrapa</w:t>
              </w:r>
            </w:hyperlink>
            <w:r w:rsidRPr="00D5124D">
              <w:rPr>
                <w:rFonts w:ascii="Times New Roman" w:hAnsi="Times New Roman" w:cs="Times New Roman"/>
                <w:sz w:val="24"/>
                <w:szCs w:val="24"/>
              </w:rPr>
              <w:t>).</w:t>
            </w:r>
          </w:p>
          <w:p w14:paraId="788DE5FE" w14:textId="5DA8872F" w:rsidR="002F5713" w:rsidRPr="00D5124D" w:rsidRDefault="002F5713" w:rsidP="002F5713">
            <w:pPr>
              <w:pStyle w:val="NormlWeb"/>
              <w:spacing w:before="0" w:beforeAutospacing="0" w:after="0" w:afterAutospacing="0"/>
              <w:jc w:val="both"/>
              <w:textAlignment w:val="baseline"/>
            </w:pPr>
          </w:p>
          <w:p w14:paraId="634EFCE2" w14:textId="4A55060C" w:rsidR="002F5713" w:rsidRPr="00D5124D" w:rsidRDefault="002F5713" w:rsidP="008344CE">
            <w:pPr>
              <w:shd w:val="clear" w:color="auto" w:fill="FFFFFF" w:themeFill="background1"/>
              <w:tabs>
                <w:tab w:val="center" w:pos="5954"/>
              </w:tabs>
              <w:jc w:val="both"/>
              <w:rPr>
                <w:rFonts w:ascii="Times New Roman" w:hAnsi="Times New Roman" w:cs="Times New Roman"/>
                <w:sz w:val="24"/>
                <w:szCs w:val="24"/>
              </w:rPr>
            </w:pPr>
            <w:r w:rsidRPr="00D5124D">
              <w:rPr>
                <w:rFonts w:ascii="Times New Roman félkövér" w:eastAsia="Times New Roman" w:hAnsi="Times New Roman félkövér"/>
                <w:b/>
                <w:smallCaps/>
                <w:lang w:eastAsia="hu-HU"/>
              </w:rPr>
              <w:t>Vállalati innov</w:t>
            </w:r>
            <w:r w:rsidRPr="00D5124D">
              <w:rPr>
                <w:rFonts w:ascii="Times New Roman félkövér" w:eastAsia="Times New Roman" w:hAnsi="Times New Roman félkövér" w:hint="eastAsia"/>
                <w:b/>
                <w:smallCaps/>
                <w:lang w:eastAsia="hu-HU"/>
              </w:rPr>
              <w:t>á</w:t>
            </w:r>
            <w:r w:rsidRPr="00D5124D">
              <w:rPr>
                <w:rFonts w:ascii="Times New Roman félkövér" w:eastAsia="Times New Roman" w:hAnsi="Times New Roman félkövér"/>
                <w:b/>
                <w:smallCaps/>
                <w:lang w:eastAsia="hu-HU"/>
              </w:rPr>
              <w:t>ci</w:t>
            </w:r>
            <w:r w:rsidRPr="00D5124D">
              <w:rPr>
                <w:rFonts w:ascii="Times New Roman félkövér" w:eastAsia="Times New Roman" w:hAnsi="Times New Roman félkövér" w:hint="eastAsia"/>
                <w:b/>
                <w:smallCaps/>
                <w:lang w:eastAsia="hu-HU"/>
              </w:rPr>
              <w:t>ó</w:t>
            </w:r>
            <w:r w:rsidRPr="00D5124D">
              <w:rPr>
                <w:rFonts w:ascii="Times New Roman félkövér" w:eastAsia="Times New Roman" w:hAnsi="Times New Roman félkövér"/>
                <w:b/>
                <w:smallCaps/>
                <w:lang w:eastAsia="hu-HU"/>
              </w:rPr>
              <w:t>, startupok.</w:t>
            </w:r>
            <w:r w:rsidRPr="00D5124D">
              <w:rPr>
                <w:rFonts w:eastAsia="Times New Roman"/>
                <w:lang w:eastAsia="hu-HU"/>
              </w:rPr>
              <w:t xml:space="preserve"> </w:t>
            </w:r>
            <w:r w:rsidRPr="00D5124D">
              <w:rPr>
                <w:rFonts w:ascii="Times New Roman" w:hAnsi="Times New Roman" w:cs="Times New Roman"/>
                <w:sz w:val="24"/>
                <w:szCs w:val="24"/>
              </w:rPr>
              <w:t>A vállalati innováció egyik motorja a Tudományügyi Minisztérium és az Oktatási Minisztérium felügyelete alatt működő Brazil Ipari Kutatás-Fejlesztési Ügynökség (</w:t>
            </w:r>
            <w:hyperlink r:id="rId45" w:history="1">
              <w:r w:rsidRPr="00D5124D">
                <w:rPr>
                  <w:rStyle w:val="Hiperhivatkozs"/>
                  <w:sz w:val="24"/>
                  <w:szCs w:val="24"/>
                </w:rPr>
                <w:t>Embrapii</w:t>
              </w:r>
            </w:hyperlink>
            <w:r w:rsidRPr="00D5124D">
              <w:rPr>
                <w:rFonts w:ascii="Times New Roman" w:hAnsi="Times New Roman" w:cs="Times New Roman"/>
                <w:sz w:val="24"/>
                <w:szCs w:val="24"/>
              </w:rPr>
              <w:t>). A szervezet állami és magán tudományos és technológiai kutatóintézetek, vállalatok, valamint felsőoktatási intézmények ipari és üzleti igényekre reagáló kutatás-fejlesztési projektjeit támogatja</w:t>
            </w:r>
            <w:r w:rsidR="008B7C0C">
              <w:rPr>
                <w:rFonts w:ascii="Times New Roman" w:hAnsi="Times New Roman" w:cs="Times New Roman"/>
                <w:sz w:val="24"/>
                <w:szCs w:val="24"/>
              </w:rPr>
              <w:t>,</w:t>
            </w:r>
            <w:r w:rsidRPr="00D5124D">
              <w:rPr>
                <w:rFonts w:ascii="Times New Roman" w:hAnsi="Times New Roman" w:cs="Times New Roman"/>
                <w:sz w:val="24"/>
                <w:szCs w:val="24"/>
              </w:rPr>
              <w:t xml:space="preserve"> elsősorban vissza nem térítendő társfinanszírozás</w:t>
            </w:r>
            <w:r w:rsidR="008B7C0C">
              <w:rPr>
                <w:rFonts w:ascii="Times New Roman" w:hAnsi="Times New Roman" w:cs="Times New Roman"/>
                <w:sz w:val="24"/>
                <w:szCs w:val="24"/>
              </w:rPr>
              <w:t>sal</w:t>
            </w:r>
            <w:r w:rsidRPr="00D5124D">
              <w:rPr>
                <w:rFonts w:ascii="Times New Roman" w:hAnsi="Times New Roman" w:cs="Times New Roman"/>
                <w:sz w:val="24"/>
                <w:szCs w:val="24"/>
              </w:rPr>
              <w:t xml:space="preserve">. Négy területen (alkalmazott technológiák, biotechnológia, információs és kommunikációs technológia, anyag és kémia, mechanika és gyártás) </w:t>
            </w:r>
            <w:r w:rsidR="008344CE" w:rsidRPr="00D5124D">
              <w:rPr>
                <w:rFonts w:ascii="Times New Roman" w:hAnsi="Times New Roman" w:cs="Times New Roman"/>
                <w:sz w:val="24"/>
                <w:szCs w:val="24"/>
              </w:rPr>
              <w:t>96</w:t>
            </w:r>
            <w:r w:rsidRPr="00D5124D">
              <w:rPr>
                <w:rFonts w:ascii="Times New Roman" w:hAnsi="Times New Roman" w:cs="Times New Roman"/>
                <w:sz w:val="24"/>
                <w:szCs w:val="24"/>
              </w:rPr>
              <w:t xml:space="preserve"> egységgel működik, minden egysége egy adott szakterület piacorientált fejlesztéseiért felel.</w:t>
            </w:r>
          </w:p>
          <w:p w14:paraId="5383061C" w14:textId="65AF62A4" w:rsidR="00E5620B" w:rsidRDefault="002F5713" w:rsidP="008344CE">
            <w:pPr>
              <w:shd w:val="clear" w:color="auto" w:fill="FFFFFF" w:themeFill="background1"/>
              <w:tabs>
                <w:tab w:val="center" w:pos="5954"/>
              </w:tabs>
              <w:jc w:val="both"/>
              <w:rPr>
                <w:rFonts w:ascii="Times New Roman" w:hAnsi="Times New Roman" w:cs="Times New Roman"/>
                <w:sz w:val="24"/>
                <w:szCs w:val="24"/>
              </w:rPr>
            </w:pPr>
            <w:r w:rsidRPr="00D5124D">
              <w:rPr>
                <w:rFonts w:ascii="Times New Roman" w:hAnsi="Times New Roman" w:cs="Times New Roman"/>
                <w:sz w:val="24"/>
              </w:rPr>
              <w:t xml:space="preserve">A közel 14 ezer induló vállalkozást számláló brazil </w:t>
            </w:r>
            <w:r w:rsidRPr="00D5124D">
              <w:rPr>
                <w:rFonts w:ascii="Times New Roman" w:hAnsi="Times New Roman" w:cs="Times New Roman"/>
                <w:sz w:val="24"/>
                <w:szCs w:val="24"/>
              </w:rPr>
              <w:t>startup szféra már 23 egyszarvú (unicorn) vállalkozás létrejöttét tette lehetővé</w:t>
            </w:r>
            <w:r w:rsidR="008F7AED" w:rsidRPr="00D5124D">
              <w:rPr>
                <w:rFonts w:ascii="Times New Roman" w:hAnsi="Times New Roman" w:cs="Times New Roman"/>
                <w:sz w:val="24"/>
                <w:szCs w:val="24"/>
              </w:rPr>
              <w:t>, és</w:t>
            </w:r>
            <w:r w:rsidRPr="00D5124D">
              <w:rPr>
                <w:rFonts w:ascii="Times New Roman" w:hAnsi="Times New Roman" w:cs="Times New Roman"/>
                <w:sz w:val="24"/>
                <w:szCs w:val="24"/>
              </w:rPr>
              <w:t xml:space="preserve"> 202</w:t>
            </w:r>
            <w:r w:rsidR="008F7AED" w:rsidRPr="00D5124D">
              <w:rPr>
                <w:rFonts w:ascii="Times New Roman" w:hAnsi="Times New Roman" w:cs="Times New Roman"/>
                <w:sz w:val="24"/>
                <w:szCs w:val="24"/>
              </w:rPr>
              <w:t>3</w:t>
            </w:r>
            <w:r w:rsidRPr="00D5124D">
              <w:rPr>
                <w:rFonts w:ascii="Times New Roman" w:hAnsi="Times New Roman" w:cs="Times New Roman"/>
                <w:sz w:val="24"/>
                <w:szCs w:val="24"/>
              </w:rPr>
              <w:t>-b</w:t>
            </w:r>
            <w:r w:rsidR="008F7AED" w:rsidRPr="00D5124D">
              <w:rPr>
                <w:rFonts w:ascii="Times New Roman" w:hAnsi="Times New Roman" w:cs="Times New Roman"/>
                <w:sz w:val="24"/>
                <w:szCs w:val="24"/>
              </w:rPr>
              <w:t>a</w:t>
            </w:r>
            <w:r w:rsidRPr="00D5124D">
              <w:rPr>
                <w:rFonts w:ascii="Times New Roman" w:hAnsi="Times New Roman" w:cs="Times New Roman"/>
                <w:sz w:val="24"/>
                <w:szCs w:val="24"/>
              </w:rPr>
              <w:t xml:space="preserve">n összesen </w:t>
            </w:r>
            <w:r w:rsidR="008F7AED" w:rsidRPr="00D5124D">
              <w:rPr>
                <w:rFonts w:ascii="Times New Roman" w:hAnsi="Times New Roman" w:cs="Times New Roman"/>
                <w:sz w:val="24"/>
                <w:szCs w:val="24"/>
              </w:rPr>
              <w:t>1,</w:t>
            </w:r>
            <w:r w:rsidRPr="00D5124D">
              <w:rPr>
                <w:rFonts w:ascii="Times New Roman" w:hAnsi="Times New Roman" w:cs="Times New Roman"/>
                <w:sz w:val="24"/>
                <w:szCs w:val="24"/>
              </w:rPr>
              <w:t>9 milliárd USD értékű befektetésben részesült</w:t>
            </w:r>
            <w:r w:rsidR="008F7AED" w:rsidRPr="00D5124D">
              <w:rPr>
                <w:rFonts w:ascii="Times New Roman" w:hAnsi="Times New Roman" w:cs="Times New Roman"/>
                <w:sz w:val="24"/>
                <w:szCs w:val="24"/>
              </w:rPr>
              <w:t>, ami az előző évhez képest, több mint 50%-os csökkenést jelent</w:t>
            </w:r>
            <w:r w:rsidRPr="00D5124D">
              <w:rPr>
                <w:rFonts w:ascii="Times New Roman" w:hAnsi="Times New Roman" w:cs="Times New Roman"/>
                <w:sz w:val="24"/>
                <w:szCs w:val="24"/>
              </w:rPr>
              <w:t>. A legnagyobb volumenű beruházások a fintech, a</w:t>
            </w:r>
            <w:r w:rsidR="008F7AED" w:rsidRPr="00D5124D">
              <w:rPr>
                <w:rFonts w:ascii="Times New Roman" w:hAnsi="Times New Roman" w:cs="Times New Roman"/>
                <w:sz w:val="24"/>
                <w:szCs w:val="24"/>
              </w:rPr>
              <w:t>z energia és a logisztikai</w:t>
            </w:r>
            <w:r w:rsidRPr="00D5124D">
              <w:rPr>
                <w:rFonts w:ascii="Times New Roman" w:hAnsi="Times New Roman" w:cs="Times New Roman"/>
                <w:sz w:val="24"/>
                <w:szCs w:val="24"/>
              </w:rPr>
              <w:t xml:space="preserve"> szektorokban valósultak meg.</w:t>
            </w:r>
            <w:r w:rsidR="008F7AED" w:rsidRPr="00D5124D">
              <w:rPr>
                <w:rFonts w:ascii="Times New Roman" w:hAnsi="Times New Roman" w:cs="Times New Roman"/>
                <w:sz w:val="24"/>
                <w:szCs w:val="24"/>
              </w:rPr>
              <w:t xml:space="preserve"> A startup</w:t>
            </w:r>
            <w:r w:rsidR="008B7C0C">
              <w:rPr>
                <w:rFonts w:ascii="Times New Roman" w:hAnsi="Times New Roman" w:cs="Times New Roman"/>
                <w:sz w:val="24"/>
                <w:szCs w:val="24"/>
              </w:rPr>
              <w:t xml:space="preserve"> szféra legjelentősebb</w:t>
            </w:r>
            <w:r w:rsidR="008F7AED" w:rsidRPr="00D5124D">
              <w:rPr>
                <w:rFonts w:ascii="Times New Roman" w:hAnsi="Times New Roman" w:cs="Times New Roman"/>
                <w:sz w:val="24"/>
                <w:szCs w:val="24"/>
              </w:rPr>
              <w:t xml:space="preserve"> eseménye</w:t>
            </w:r>
            <w:r w:rsidR="008B7C0C">
              <w:rPr>
                <w:rFonts w:ascii="Times New Roman" w:hAnsi="Times New Roman" w:cs="Times New Roman"/>
                <w:sz w:val="24"/>
                <w:szCs w:val="24"/>
              </w:rPr>
              <w:t>i</w:t>
            </w:r>
            <w:r w:rsidR="008F7AED" w:rsidRPr="00D5124D">
              <w:rPr>
                <w:rFonts w:ascii="Times New Roman" w:hAnsi="Times New Roman" w:cs="Times New Roman"/>
                <w:sz w:val="24"/>
                <w:szCs w:val="24"/>
              </w:rPr>
              <w:t xml:space="preserve"> a Rio de Janeiró-i Web Summit, valamint a Porto Alegr</w:t>
            </w:r>
            <w:r w:rsidR="001E09FE">
              <w:rPr>
                <w:rFonts w:ascii="Times New Roman" w:hAnsi="Times New Roman" w:cs="Times New Roman"/>
                <w:sz w:val="24"/>
                <w:szCs w:val="24"/>
              </w:rPr>
              <w:t>e városába</w:t>
            </w:r>
            <w:r w:rsidR="008F7AED" w:rsidRPr="00D5124D">
              <w:rPr>
                <w:rFonts w:ascii="Times New Roman" w:hAnsi="Times New Roman" w:cs="Times New Roman"/>
                <w:sz w:val="24"/>
                <w:szCs w:val="24"/>
              </w:rPr>
              <w:t>n megrendezésre kerülő South Summit.</w:t>
            </w:r>
          </w:p>
          <w:p w14:paraId="12D62556" w14:textId="77777777" w:rsidR="009612F3" w:rsidRPr="00D5124D" w:rsidRDefault="009612F3" w:rsidP="008344CE">
            <w:pPr>
              <w:shd w:val="clear" w:color="auto" w:fill="FFFFFF" w:themeFill="background1"/>
              <w:tabs>
                <w:tab w:val="center" w:pos="5954"/>
              </w:tabs>
              <w:jc w:val="both"/>
              <w:rPr>
                <w:rFonts w:ascii="Times New Roman" w:hAnsi="Times New Roman" w:cs="Times New Roman"/>
                <w:sz w:val="24"/>
                <w:szCs w:val="24"/>
              </w:rPr>
            </w:pPr>
          </w:p>
          <w:p w14:paraId="6892825E" w14:textId="7D73835A" w:rsidR="008344CE" w:rsidRPr="00D5124D" w:rsidRDefault="008344CE" w:rsidP="008344CE">
            <w:pPr>
              <w:shd w:val="clear" w:color="auto" w:fill="FFFFFF" w:themeFill="background1"/>
              <w:tabs>
                <w:tab w:val="center" w:pos="5954"/>
              </w:tabs>
              <w:jc w:val="both"/>
              <w:rPr>
                <w:rFonts w:ascii="Times New Roman" w:hAnsi="Times New Roman" w:cs="Times New Roman"/>
                <w:sz w:val="24"/>
                <w:szCs w:val="24"/>
              </w:rPr>
            </w:pPr>
          </w:p>
        </w:tc>
      </w:tr>
      <w:tr w:rsidR="00B74B77" w:rsidRPr="00D5124D" w14:paraId="001DD5E2" w14:textId="77777777" w:rsidTr="009B26C2">
        <w:trPr>
          <w:trHeight w:hRule="exact" w:val="549"/>
        </w:trPr>
        <w:tc>
          <w:tcPr>
            <w:tcW w:w="102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9F9D6F" w14:textId="77777777" w:rsidR="00B74B77" w:rsidRPr="00D5124D" w:rsidRDefault="00B74B77" w:rsidP="009B26C2">
            <w:pPr>
              <w:pStyle w:val="Listaszerbekezds"/>
              <w:numPr>
                <w:ilvl w:val="0"/>
                <w:numId w:val="1"/>
              </w:numPr>
              <w:spacing w:before="120" w:after="120"/>
              <w:ind w:left="714" w:right="284" w:hanging="357"/>
              <w:jc w:val="both"/>
              <w:rPr>
                <w:rFonts w:ascii="Times New Roman" w:hAnsi="Times New Roman" w:cs="Times New Roman"/>
                <w:b/>
                <w:bCs/>
                <w:sz w:val="24"/>
                <w:szCs w:val="24"/>
              </w:rPr>
            </w:pPr>
            <w:r w:rsidRPr="00D5124D">
              <w:rPr>
                <w:rFonts w:ascii="Times New Roman" w:hAnsi="Times New Roman" w:cs="Times New Roman"/>
                <w:b/>
                <w:bCs/>
                <w:sz w:val="24"/>
                <w:szCs w:val="24"/>
              </w:rPr>
              <w:lastRenderedPageBreak/>
              <w:t xml:space="preserve">Bilaterális KFI kapcsolataink </w:t>
            </w:r>
          </w:p>
          <w:p w14:paraId="35C07E77" w14:textId="77777777" w:rsidR="00B74B77" w:rsidRPr="00D5124D" w:rsidRDefault="00B74B77" w:rsidP="000F74E3">
            <w:pPr>
              <w:ind w:right="281"/>
              <w:jc w:val="both"/>
              <w:rPr>
                <w:rFonts w:ascii="Times New Roman" w:hAnsi="Times New Roman" w:cs="Times New Roman"/>
                <w:sz w:val="24"/>
                <w:szCs w:val="24"/>
              </w:rPr>
            </w:pPr>
          </w:p>
          <w:p w14:paraId="34C0657C" w14:textId="77777777" w:rsidR="00B74B77" w:rsidRPr="00D5124D" w:rsidRDefault="00B74B77" w:rsidP="000F74E3">
            <w:pPr>
              <w:ind w:right="281"/>
              <w:jc w:val="both"/>
              <w:rPr>
                <w:rFonts w:ascii="Times New Roman" w:hAnsi="Times New Roman" w:cs="Times New Roman"/>
                <w:sz w:val="24"/>
                <w:szCs w:val="24"/>
              </w:rPr>
            </w:pPr>
          </w:p>
          <w:p w14:paraId="5402201C" w14:textId="77777777" w:rsidR="00B74B77" w:rsidRPr="00D5124D" w:rsidRDefault="00B74B77" w:rsidP="000F74E3">
            <w:pPr>
              <w:ind w:right="281"/>
              <w:jc w:val="both"/>
              <w:rPr>
                <w:rFonts w:ascii="Times New Roman" w:hAnsi="Times New Roman" w:cs="Times New Roman"/>
                <w:sz w:val="24"/>
                <w:szCs w:val="24"/>
              </w:rPr>
            </w:pPr>
          </w:p>
          <w:p w14:paraId="7096B8BF" w14:textId="77777777" w:rsidR="00B74B77" w:rsidRPr="00D5124D" w:rsidRDefault="00B74B77" w:rsidP="000F74E3">
            <w:pPr>
              <w:ind w:right="281"/>
              <w:jc w:val="both"/>
              <w:rPr>
                <w:rFonts w:ascii="Times New Roman" w:hAnsi="Times New Roman" w:cs="Times New Roman"/>
                <w:sz w:val="24"/>
                <w:szCs w:val="24"/>
              </w:rPr>
            </w:pPr>
          </w:p>
          <w:p w14:paraId="613A6AC6" w14:textId="77777777" w:rsidR="00B74B77" w:rsidRPr="00D5124D" w:rsidRDefault="00B74B77" w:rsidP="000F74E3">
            <w:pPr>
              <w:ind w:right="281"/>
              <w:jc w:val="both"/>
              <w:rPr>
                <w:rFonts w:ascii="Times New Roman" w:hAnsi="Times New Roman" w:cs="Times New Roman"/>
                <w:sz w:val="24"/>
                <w:szCs w:val="24"/>
              </w:rPr>
            </w:pPr>
          </w:p>
          <w:p w14:paraId="191F23A5" w14:textId="77777777" w:rsidR="00B74B77" w:rsidRPr="00D5124D" w:rsidRDefault="00B74B77" w:rsidP="000F74E3">
            <w:pPr>
              <w:ind w:right="281"/>
              <w:jc w:val="both"/>
              <w:rPr>
                <w:rFonts w:ascii="Times New Roman" w:hAnsi="Times New Roman" w:cs="Times New Roman"/>
                <w:sz w:val="24"/>
                <w:szCs w:val="24"/>
              </w:rPr>
            </w:pPr>
          </w:p>
          <w:p w14:paraId="5AA73221" w14:textId="77777777" w:rsidR="00B74B77" w:rsidRPr="00D5124D" w:rsidRDefault="00B74B77" w:rsidP="000F74E3">
            <w:pPr>
              <w:ind w:right="281"/>
              <w:jc w:val="both"/>
              <w:rPr>
                <w:rFonts w:ascii="Times New Roman" w:hAnsi="Times New Roman" w:cs="Times New Roman"/>
                <w:sz w:val="24"/>
                <w:szCs w:val="24"/>
              </w:rPr>
            </w:pPr>
          </w:p>
          <w:p w14:paraId="5B3AF6E0" w14:textId="77777777" w:rsidR="00B74B77" w:rsidRPr="00D5124D" w:rsidRDefault="00B74B77" w:rsidP="000F74E3">
            <w:pPr>
              <w:ind w:right="281"/>
              <w:jc w:val="both"/>
              <w:rPr>
                <w:rFonts w:ascii="Times New Roman" w:hAnsi="Times New Roman" w:cs="Times New Roman"/>
                <w:sz w:val="24"/>
                <w:szCs w:val="24"/>
              </w:rPr>
            </w:pPr>
          </w:p>
        </w:tc>
      </w:tr>
      <w:tr w:rsidR="00886308" w:rsidRPr="00D5124D" w14:paraId="6A4A0B94" w14:textId="77777777" w:rsidTr="002E17D7">
        <w:trPr>
          <w:trHeight w:val="283"/>
        </w:trPr>
        <w:tc>
          <w:tcPr>
            <w:tcW w:w="10201" w:type="dxa"/>
            <w:gridSpan w:val="4"/>
            <w:tcBorders>
              <w:top w:val="single" w:sz="4" w:space="0" w:color="auto"/>
              <w:left w:val="single" w:sz="4" w:space="0" w:color="auto"/>
              <w:bottom w:val="single" w:sz="4" w:space="0" w:color="auto"/>
              <w:right w:val="single" w:sz="4" w:space="0" w:color="auto"/>
            </w:tcBorders>
            <w:hideMark/>
          </w:tcPr>
          <w:p w14:paraId="20C019F6" w14:textId="77777777" w:rsidR="00861E82" w:rsidRPr="00D5124D" w:rsidRDefault="00861E82" w:rsidP="000F74E3">
            <w:pPr>
              <w:ind w:right="281"/>
              <w:jc w:val="both"/>
              <w:rPr>
                <w:rFonts w:ascii="Times New Roman" w:hAnsi="Times New Roman" w:cs="Times New Roman"/>
                <w:sz w:val="24"/>
                <w:szCs w:val="24"/>
              </w:rPr>
            </w:pPr>
          </w:p>
          <w:p w14:paraId="63945EF1" w14:textId="72B5F004" w:rsidR="00861E82" w:rsidRPr="00D5124D" w:rsidRDefault="00347A49" w:rsidP="000F74E3">
            <w:pPr>
              <w:ind w:right="281"/>
              <w:jc w:val="both"/>
              <w:rPr>
                <w:rFonts w:ascii="Times New Roman" w:hAnsi="Times New Roman" w:cs="Times New Roman"/>
                <w:sz w:val="24"/>
                <w:szCs w:val="24"/>
              </w:rPr>
            </w:pPr>
            <w:r w:rsidRPr="00D5124D">
              <w:rPr>
                <w:rFonts w:ascii="Times New Roman" w:hAnsi="Times New Roman" w:cs="Times New Roman"/>
                <w:sz w:val="24"/>
                <w:szCs w:val="24"/>
              </w:rPr>
              <w:t>A két ország közötti tudományos együttműködés elsősorban nem intézményesített, kutatók közötti partnerségekre épül, ezek jellemzően egy-egy szűkebb szakterületre</w:t>
            </w:r>
            <w:r w:rsidR="003C64BD" w:rsidRPr="00D5124D">
              <w:rPr>
                <w:rFonts w:ascii="Times New Roman" w:hAnsi="Times New Roman" w:cs="Times New Roman"/>
                <w:sz w:val="24"/>
                <w:szCs w:val="24"/>
              </w:rPr>
              <w:t xml:space="preserve"> fókuszálnak. A felsőoktatási intézmények közötti megállapodások</w:t>
            </w:r>
            <w:r w:rsidRPr="00D5124D">
              <w:rPr>
                <w:rFonts w:ascii="Times New Roman" w:hAnsi="Times New Roman" w:cs="Times New Roman"/>
                <w:sz w:val="24"/>
                <w:szCs w:val="24"/>
              </w:rPr>
              <w:t xml:space="preserve"> </w:t>
            </w:r>
            <w:r w:rsidR="003C64BD" w:rsidRPr="00D5124D">
              <w:rPr>
                <w:rFonts w:ascii="Times New Roman" w:hAnsi="Times New Roman" w:cs="Times New Roman"/>
                <w:sz w:val="24"/>
                <w:szCs w:val="24"/>
              </w:rPr>
              <w:t>általában az oktatói</w:t>
            </w:r>
            <w:r w:rsidRPr="00D5124D">
              <w:rPr>
                <w:rFonts w:ascii="Times New Roman" w:hAnsi="Times New Roman" w:cs="Times New Roman"/>
                <w:sz w:val="24"/>
                <w:szCs w:val="24"/>
              </w:rPr>
              <w:t xml:space="preserve"> és hallgatói mobilitás</w:t>
            </w:r>
            <w:r w:rsidR="003C64BD" w:rsidRPr="00D5124D">
              <w:rPr>
                <w:rFonts w:ascii="Times New Roman" w:hAnsi="Times New Roman" w:cs="Times New Roman"/>
                <w:sz w:val="24"/>
                <w:szCs w:val="24"/>
              </w:rPr>
              <w:t>t, valamint a</w:t>
            </w:r>
            <w:r w:rsidR="00861E82" w:rsidRPr="00D5124D">
              <w:rPr>
                <w:rFonts w:ascii="Times New Roman" w:hAnsi="Times New Roman" w:cs="Times New Roman"/>
                <w:sz w:val="24"/>
                <w:szCs w:val="24"/>
              </w:rPr>
              <w:t xml:space="preserve"> </w:t>
            </w:r>
            <w:r w:rsidR="008344CE" w:rsidRPr="00D5124D">
              <w:rPr>
                <w:rFonts w:ascii="Times New Roman" w:hAnsi="Times New Roman" w:cs="Times New Roman"/>
                <w:sz w:val="24"/>
                <w:szCs w:val="24"/>
              </w:rPr>
              <w:t xml:space="preserve">kölcsönös </w:t>
            </w:r>
            <w:r w:rsidR="003C64BD" w:rsidRPr="00D5124D">
              <w:rPr>
                <w:rFonts w:ascii="Times New Roman" w:hAnsi="Times New Roman" w:cs="Times New Roman"/>
                <w:sz w:val="24"/>
                <w:szCs w:val="24"/>
              </w:rPr>
              <w:t>vendégoktatói tevékenységet célozzák</w:t>
            </w:r>
            <w:r w:rsidRPr="00D5124D">
              <w:rPr>
                <w:rFonts w:ascii="Times New Roman" w:hAnsi="Times New Roman" w:cs="Times New Roman"/>
                <w:sz w:val="24"/>
                <w:szCs w:val="24"/>
              </w:rPr>
              <w:t>. Egyre több innovatív vállalat érdeklődik a brazil piac</w:t>
            </w:r>
            <w:r w:rsidR="003C64BD" w:rsidRPr="00D5124D">
              <w:rPr>
                <w:rFonts w:ascii="Times New Roman" w:hAnsi="Times New Roman" w:cs="Times New Roman"/>
                <w:sz w:val="24"/>
                <w:szCs w:val="24"/>
              </w:rPr>
              <w:t xml:space="preserve"> iránt, </w:t>
            </w:r>
            <w:r w:rsidR="008344CE" w:rsidRPr="00D5124D">
              <w:rPr>
                <w:rFonts w:ascii="Times New Roman" w:hAnsi="Times New Roman" w:cs="Times New Roman"/>
                <w:sz w:val="24"/>
                <w:szCs w:val="24"/>
              </w:rPr>
              <w:t>ezek</w:t>
            </w:r>
            <w:r w:rsidR="003C64BD" w:rsidRPr="00D5124D">
              <w:rPr>
                <w:rFonts w:ascii="Times New Roman" w:hAnsi="Times New Roman" w:cs="Times New Roman"/>
                <w:sz w:val="24"/>
                <w:szCs w:val="24"/>
              </w:rPr>
              <w:t xml:space="preserve"> elsősorban termékeik helyi validálásában, közös kutatásokban, </w:t>
            </w:r>
            <w:r w:rsidRPr="00D5124D">
              <w:rPr>
                <w:rFonts w:ascii="Times New Roman" w:hAnsi="Times New Roman" w:cs="Times New Roman"/>
                <w:sz w:val="24"/>
                <w:szCs w:val="24"/>
              </w:rPr>
              <w:t>technológiatranszferben</w:t>
            </w:r>
            <w:r w:rsidR="003C64BD" w:rsidRPr="00D5124D">
              <w:rPr>
                <w:rFonts w:ascii="Times New Roman" w:hAnsi="Times New Roman" w:cs="Times New Roman"/>
                <w:sz w:val="24"/>
                <w:szCs w:val="24"/>
              </w:rPr>
              <w:t xml:space="preserve"> és viszontel</w:t>
            </w:r>
            <w:r w:rsidR="00861E82" w:rsidRPr="00D5124D">
              <w:rPr>
                <w:rFonts w:ascii="Times New Roman" w:hAnsi="Times New Roman" w:cs="Times New Roman"/>
                <w:sz w:val="24"/>
                <w:szCs w:val="24"/>
              </w:rPr>
              <w:t>adói partnerek azonosításában</w:t>
            </w:r>
            <w:r w:rsidRPr="00D5124D">
              <w:rPr>
                <w:rFonts w:ascii="Times New Roman" w:hAnsi="Times New Roman" w:cs="Times New Roman"/>
                <w:sz w:val="24"/>
                <w:szCs w:val="24"/>
              </w:rPr>
              <w:t xml:space="preserve"> érdekelt</w:t>
            </w:r>
            <w:r w:rsidR="003C64BD" w:rsidRPr="00D5124D">
              <w:rPr>
                <w:rFonts w:ascii="Times New Roman" w:hAnsi="Times New Roman" w:cs="Times New Roman"/>
                <w:sz w:val="24"/>
                <w:szCs w:val="24"/>
              </w:rPr>
              <w:t>ek</w:t>
            </w:r>
            <w:r w:rsidRPr="00D5124D">
              <w:rPr>
                <w:rFonts w:ascii="Times New Roman" w:hAnsi="Times New Roman" w:cs="Times New Roman"/>
                <w:sz w:val="24"/>
                <w:szCs w:val="24"/>
              </w:rPr>
              <w:t>.</w:t>
            </w:r>
            <w:r w:rsidR="00861E82" w:rsidRPr="00D5124D">
              <w:rPr>
                <w:rFonts w:ascii="Times New Roman" w:hAnsi="Times New Roman" w:cs="Times New Roman"/>
                <w:sz w:val="24"/>
                <w:szCs w:val="24"/>
              </w:rPr>
              <w:t xml:space="preserve"> Az EU-s és helyi pályázatokban való részvétel iránt mind az akadémiai, mind a vállalati szférából jelentős az érdeklődés</w:t>
            </w:r>
            <w:r w:rsidR="008344CE" w:rsidRPr="00D5124D">
              <w:rPr>
                <w:rFonts w:ascii="Times New Roman" w:hAnsi="Times New Roman" w:cs="Times New Roman"/>
                <w:sz w:val="24"/>
                <w:szCs w:val="24"/>
              </w:rPr>
              <w:t>, a konzorciumok formálását és a partnerkeresést támogatjuk.</w:t>
            </w:r>
            <w:r w:rsidR="00861E82" w:rsidRPr="00D5124D">
              <w:rPr>
                <w:rFonts w:ascii="Times New Roman" w:hAnsi="Times New Roman" w:cs="Times New Roman"/>
                <w:sz w:val="24"/>
                <w:szCs w:val="24"/>
              </w:rPr>
              <w:t xml:space="preserve"> Az intézményesített TéT együttműködések kialakításának a</w:t>
            </w:r>
            <w:r w:rsidR="008344CE" w:rsidRPr="00D5124D">
              <w:rPr>
                <w:rFonts w:ascii="Times New Roman" w:hAnsi="Times New Roman" w:cs="Times New Roman"/>
                <w:sz w:val="24"/>
                <w:szCs w:val="24"/>
              </w:rPr>
              <w:t>z NKFIH és az Embrapii</w:t>
            </w:r>
            <w:r w:rsidR="00861E82" w:rsidRPr="00D5124D">
              <w:rPr>
                <w:rFonts w:ascii="Times New Roman" w:hAnsi="Times New Roman" w:cs="Times New Roman"/>
                <w:sz w:val="24"/>
                <w:szCs w:val="24"/>
              </w:rPr>
              <w:t xml:space="preserve"> közös KFI pályázat</w:t>
            </w:r>
            <w:r w:rsidR="008344CE" w:rsidRPr="00D5124D">
              <w:rPr>
                <w:rFonts w:ascii="Times New Roman" w:hAnsi="Times New Roman" w:cs="Times New Roman"/>
                <w:sz w:val="24"/>
                <w:szCs w:val="24"/>
              </w:rPr>
              <w:t>a</w:t>
            </w:r>
            <w:r w:rsidR="00861E82" w:rsidRPr="00D5124D">
              <w:rPr>
                <w:rFonts w:ascii="Times New Roman" w:hAnsi="Times New Roman" w:cs="Times New Roman"/>
                <w:sz w:val="24"/>
                <w:szCs w:val="24"/>
              </w:rPr>
              <w:t>, valamint az űrkutatási megállapodás nyomán kialakítandó projektek adhatnak lendületet.</w:t>
            </w:r>
          </w:p>
          <w:p w14:paraId="41C6A601" w14:textId="7CDB3B3E" w:rsidR="009612F3" w:rsidRPr="00D5124D" w:rsidRDefault="00347A49" w:rsidP="000F74E3">
            <w:pPr>
              <w:ind w:right="281"/>
              <w:jc w:val="both"/>
              <w:rPr>
                <w:rFonts w:ascii="Times New Roman" w:hAnsi="Times New Roman" w:cs="Times New Roman"/>
                <w:sz w:val="24"/>
                <w:szCs w:val="24"/>
              </w:rPr>
            </w:pPr>
            <w:r w:rsidRPr="00D5124D">
              <w:rPr>
                <w:rFonts w:ascii="Times New Roman" w:hAnsi="Times New Roman" w:cs="Times New Roman"/>
                <w:sz w:val="24"/>
                <w:szCs w:val="24"/>
              </w:rPr>
              <w:t xml:space="preserve"> </w:t>
            </w:r>
          </w:p>
          <w:p w14:paraId="13A2DECD" w14:textId="35DFD2DC" w:rsidR="00FE0454" w:rsidRPr="00D5124D" w:rsidRDefault="00FE0454" w:rsidP="000F74E3">
            <w:pPr>
              <w:ind w:right="281"/>
              <w:jc w:val="both"/>
              <w:rPr>
                <w:rFonts w:ascii="Times New Roman" w:hAnsi="Times New Roman" w:cs="Times New Roman"/>
                <w:sz w:val="24"/>
                <w:szCs w:val="24"/>
              </w:rPr>
            </w:pPr>
          </w:p>
        </w:tc>
      </w:tr>
      <w:tr w:rsidR="009722B9" w:rsidRPr="00D5124D" w14:paraId="3BCEBE76" w14:textId="77777777" w:rsidTr="0005581A">
        <w:trPr>
          <w:trHeight w:hRule="exact" w:val="770"/>
        </w:trPr>
        <w:tc>
          <w:tcPr>
            <w:tcW w:w="102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50122F" w14:textId="044CD307" w:rsidR="009722B9" w:rsidRPr="00D5124D" w:rsidRDefault="009722B9" w:rsidP="009B26C2">
            <w:pPr>
              <w:pStyle w:val="Listaszerbekezds"/>
              <w:numPr>
                <w:ilvl w:val="0"/>
                <w:numId w:val="1"/>
              </w:numPr>
              <w:spacing w:before="120" w:after="120"/>
              <w:ind w:left="714" w:right="284" w:hanging="357"/>
              <w:jc w:val="both"/>
              <w:rPr>
                <w:rFonts w:ascii="Times New Roman" w:hAnsi="Times New Roman" w:cs="Times New Roman"/>
                <w:b/>
                <w:sz w:val="24"/>
                <w:szCs w:val="24"/>
              </w:rPr>
            </w:pPr>
            <w:r w:rsidRPr="00D5124D">
              <w:rPr>
                <w:rFonts w:ascii="Times New Roman" w:hAnsi="Times New Roman" w:cs="Times New Roman"/>
                <w:b/>
                <w:bCs/>
                <w:sz w:val="24"/>
                <w:szCs w:val="24"/>
              </w:rPr>
              <w:lastRenderedPageBreak/>
              <w:t>Szerződéses</w:t>
            </w:r>
            <w:r w:rsidR="00C7075D" w:rsidRPr="00D5124D">
              <w:rPr>
                <w:rFonts w:ascii="Times New Roman" w:hAnsi="Times New Roman" w:cs="Times New Roman"/>
                <w:b/>
                <w:bCs/>
                <w:sz w:val="24"/>
                <w:szCs w:val="24"/>
              </w:rPr>
              <w:t xml:space="preserve"> </w:t>
            </w:r>
            <w:r w:rsidRPr="00D5124D">
              <w:rPr>
                <w:rFonts w:ascii="Times New Roman" w:hAnsi="Times New Roman" w:cs="Times New Roman"/>
                <w:b/>
                <w:bCs/>
                <w:sz w:val="24"/>
                <w:szCs w:val="24"/>
              </w:rPr>
              <w:t>kapcsolatok helyzete,</w:t>
            </w:r>
            <w:r w:rsidR="00C7075D" w:rsidRPr="00D5124D">
              <w:rPr>
                <w:rFonts w:ascii="Times New Roman" w:hAnsi="Times New Roman" w:cs="Times New Roman"/>
                <w:b/>
                <w:bCs/>
                <w:sz w:val="24"/>
                <w:szCs w:val="24"/>
              </w:rPr>
              <w:t xml:space="preserve"> m</w:t>
            </w:r>
            <w:r w:rsidRPr="00D5124D">
              <w:rPr>
                <w:rFonts w:ascii="Times New Roman" w:hAnsi="Times New Roman" w:cs="Times New Roman"/>
                <w:b/>
                <w:bCs/>
                <w:sz w:val="24"/>
                <w:szCs w:val="24"/>
              </w:rPr>
              <w:t>egállapodások, egyezmények</w:t>
            </w:r>
            <w:r w:rsidR="00C7075D" w:rsidRPr="00D5124D">
              <w:rPr>
                <w:rFonts w:ascii="Times New Roman" w:hAnsi="Times New Roman" w:cs="Times New Roman"/>
                <w:b/>
                <w:bCs/>
                <w:sz w:val="24"/>
                <w:szCs w:val="24"/>
              </w:rPr>
              <w:t xml:space="preserve"> </w:t>
            </w:r>
            <w:r w:rsidRPr="00D5124D">
              <w:rPr>
                <w:rFonts w:ascii="Times New Roman" w:hAnsi="Times New Roman" w:cs="Times New Roman"/>
                <w:b/>
                <w:bCs/>
                <w:sz w:val="24"/>
                <w:szCs w:val="24"/>
              </w:rPr>
              <w:t xml:space="preserve">hatályossága, meghosszabbítása, új egyezmények megkötése a jövőben </w:t>
            </w:r>
          </w:p>
          <w:p w14:paraId="77D6549C" w14:textId="77777777" w:rsidR="009722B9" w:rsidRPr="00D5124D" w:rsidRDefault="009722B9" w:rsidP="000F74E3">
            <w:pPr>
              <w:ind w:right="281"/>
              <w:jc w:val="both"/>
              <w:rPr>
                <w:rFonts w:ascii="Times New Roman" w:hAnsi="Times New Roman" w:cs="Times New Roman"/>
                <w:sz w:val="24"/>
                <w:szCs w:val="24"/>
              </w:rPr>
            </w:pPr>
          </w:p>
          <w:p w14:paraId="7478E612" w14:textId="77777777" w:rsidR="009722B9" w:rsidRPr="00D5124D" w:rsidRDefault="009722B9" w:rsidP="000F74E3">
            <w:pPr>
              <w:ind w:right="281"/>
              <w:jc w:val="both"/>
              <w:rPr>
                <w:rFonts w:ascii="Times New Roman" w:hAnsi="Times New Roman" w:cs="Times New Roman"/>
                <w:sz w:val="24"/>
                <w:szCs w:val="24"/>
              </w:rPr>
            </w:pPr>
          </w:p>
          <w:p w14:paraId="5D1F4097" w14:textId="77777777" w:rsidR="009722B9" w:rsidRPr="00D5124D" w:rsidRDefault="009722B9" w:rsidP="000F74E3">
            <w:pPr>
              <w:ind w:right="281"/>
              <w:jc w:val="both"/>
              <w:rPr>
                <w:rFonts w:ascii="Times New Roman" w:hAnsi="Times New Roman" w:cs="Times New Roman"/>
                <w:sz w:val="24"/>
                <w:szCs w:val="24"/>
              </w:rPr>
            </w:pPr>
          </w:p>
          <w:p w14:paraId="12FDCB08" w14:textId="77777777" w:rsidR="009722B9" w:rsidRPr="00D5124D" w:rsidRDefault="009722B9" w:rsidP="000F74E3">
            <w:pPr>
              <w:ind w:right="281"/>
              <w:jc w:val="both"/>
              <w:rPr>
                <w:rFonts w:ascii="Times New Roman" w:hAnsi="Times New Roman" w:cs="Times New Roman"/>
                <w:sz w:val="24"/>
                <w:szCs w:val="24"/>
              </w:rPr>
            </w:pPr>
          </w:p>
          <w:p w14:paraId="2D62B425" w14:textId="77777777" w:rsidR="009722B9" w:rsidRPr="00D5124D" w:rsidRDefault="009722B9" w:rsidP="000F74E3">
            <w:pPr>
              <w:ind w:right="281"/>
              <w:jc w:val="both"/>
              <w:rPr>
                <w:rFonts w:ascii="Times New Roman" w:hAnsi="Times New Roman" w:cs="Times New Roman"/>
                <w:sz w:val="24"/>
                <w:szCs w:val="24"/>
              </w:rPr>
            </w:pPr>
          </w:p>
          <w:p w14:paraId="3EA5B8CC" w14:textId="77777777" w:rsidR="009722B9" w:rsidRPr="00D5124D" w:rsidRDefault="009722B9" w:rsidP="000F74E3">
            <w:pPr>
              <w:ind w:right="281"/>
              <w:jc w:val="both"/>
              <w:rPr>
                <w:rFonts w:ascii="Times New Roman" w:hAnsi="Times New Roman" w:cs="Times New Roman"/>
                <w:sz w:val="24"/>
                <w:szCs w:val="24"/>
              </w:rPr>
            </w:pPr>
          </w:p>
          <w:p w14:paraId="76AF3D47" w14:textId="77777777" w:rsidR="009722B9" w:rsidRPr="00D5124D" w:rsidRDefault="009722B9" w:rsidP="000F74E3">
            <w:pPr>
              <w:ind w:right="281"/>
              <w:jc w:val="both"/>
              <w:rPr>
                <w:rFonts w:ascii="Times New Roman" w:hAnsi="Times New Roman" w:cs="Times New Roman"/>
                <w:sz w:val="24"/>
                <w:szCs w:val="24"/>
              </w:rPr>
            </w:pPr>
          </w:p>
        </w:tc>
      </w:tr>
      <w:tr w:rsidR="00886308" w:rsidRPr="00D5124D" w14:paraId="5473652B" w14:textId="77777777" w:rsidTr="00FE0454">
        <w:trPr>
          <w:trHeight w:val="6289"/>
        </w:trPr>
        <w:tc>
          <w:tcPr>
            <w:tcW w:w="1020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79B0C79" w14:textId="77777777" w:rsidR="009E589D" w:rsidRPr="00D5124D" w:rsidRDefault="009E589D" w:rsidP="0005581A">
            <w:pPr>
              <w:shd w:val="clear" w:color="auto" w:fill="FFFFFF" w:themeFill="background1"/>
              <w:jc w:val="both"/>
              <w:rPr>
                <w:rFonts w:ascii="Times New Roman félkövér" w:hAnsi="Times New Roman félkövér" w:cs="Times New Roman"/>
                <w:b/>
                <w:bCs/>
                <w:smallCaps/>
                <w:sz w:val="24"/>
                <w:szCs w:val="24"/>
              </w:rPr>
            </w:pPr>
            <w:bookmarkStart w:id="3" w:name="_Hlk168565048"/>
          </w:p>
          <w:p w14:paraId="4BB3789D" w14:textId="4084897B" w:rsidR="0005581A" w:rsidRPr="00D5124D" w:rsidRDefault="0005581A" w:rsidP="001A46D8">
            <w:pPr>
              <w:shd w:val="clear" w:color="auto" w:fill="FFFFFF" w:themeFill="background1"/>
              <w:jc w:val="both"/>
              <w:rPr>
                <w:rFonts w:ascii="Times New Roman" w:hAnsi="Times New Roman" w:cs="Times New Roman"/>
                <w:sz w:val="24"/>
                <w:szCs w:val="24"/>
              </w:rPr>
            </w:pPr>
            <w:r w:rsidRPr="00D5124D">
              <w:rPr>
                <w:rFonts w:ascii="Times New Roman félkövér" w:hAnsi="Times New Roman félkövér" w:cs="Times New Roman"/>
                <w:b/>
                <w:bCs/>
                <w:smallCaps/>
                <w:sz w:val="24"/>
                <w:szCs w:val="24"/>
              </w:rPr>
              <w:t>Műszaki tudományos együttműködés.</w:t>
            </w:r>
            <w:r w:rsidRPr="00D5124D">
              <w:rPr>
                <w:rFonts w:ascii="Times New Roman" w:eastAsia="Calibri" w:hAnsi="Times New Roman" w:cs="Times New Roman"/>
                <w:sz w:val="24"/>
                <w:szCs w:val="24"/>
              </w:rPr>
              <w:t xml:space="preserve"> Magyarország Brazíliával 1986. június 20-án írt alá kétoldalú kormányközi „Műszaki Tudományos Együttműködési Megállapodást”, amely </w:t>
            </w:r>
            <w:r w:rsidRPr="00D5124D">
              <w:rPr>
                <w:rFonts w:ascii="Times New Roman" w:hAnsi="Times New Roman" w:cs="Times New Roman"/>
                <w:sz w:val="24"/>
                <w:szCs w:val="24"/>
              </w:rPr>
              <w:t xml:space="preserve">1991. március 21-én lépett hatályba. A „Műszaki Tudományos Együttműködési Megállapodást Kiegészítő Egyezményt” 1987. november 17-én írták alá, és 1991. március 21-én lépett hatályba. Mindkét szerződés ötévente automatikusan meghosszabbodik, és jelenleg is hatályos. </w:t>
            </w:r>
          </w:p>
          <w:p w14:paraId="7D6B558A" w14:textId="77777777" w:rsidR="0005581A" w:rsidRPr="00D5124D" w:rsidRDefault="0005581A" w:rsidP="001A46D8">
            <w:pPr>
              <w:shd w:val="clear" w:color="auto" w:fill="FFFFFF" w:themeFill="background1"/>
              <w:tabs>
                <w:tab w:val="left" w:pos="993"/>
              </w:tabs>
              <w:ind w:left="24" w:right="37"/>
              <w:jc w:val="both"/>
              <w:rPr>
                <w:rFonts w:ascii="Times New Roman" w:hAnsi="Times New Roman" w:cs="Times New Roman"/>
                <w:sz w:val="24"/>
                <w:szCs w:val="24"/>
              </w:rPr>
            </w:pPr>
          </w:p>
          <w:p w14:paraId="69DF0FB8" w14:textId="77777777" w:rsidR="006A4C56" w:rsidRPr="00D5124D" w:rsidRDefault="0005581A" w:rsidP="006A4C56">
            <w:pPr>
              <w:jc w:val="both"/>
              <w:rPr>
                <w:rFonts w:ascii="Times New Roman" w:hAnsi="Times New Roman" w:cs="Times New Roman"/>
                <w:sz w:val="24"/>
                <w:szCs w:val="24"/>
              </w:rPr>
            </w:pPr>
            <w:r w:rsidRPr="00D5124D">
              <w:rPr>
                <w:rFonts w:ascii="Times New Roman félkövér" w:hAnsi="Times New Roman félkövér" w:cs="Times New Roman"/>
                <w:b/>
                <w:bCs/>
                <w:smallCaps/>
                <w:sz w:val="24"/>
                <w:szCs w:val="24"/>
              </w:rPr>
              <w:t>KFI megállapodás.</w:t>
            </w:r>
            <w:r w:rsidRPr="00D5124D">
              <w:rPr>
                <w:rFonts w:ascii="Times New Roman" w:hAnsi="Times New Roman" w:cs="Times New Roman"/>
                <w:sz w:val="24"/>
                <w:szCs w:val="24"/>
              </w:rPr>
              <w:t xml:space="preserve"> </w:t>
            </w:r>
            <w:r w:rsidR="006A4C56" w:rsidRPr="00D5124D">
              <w:rPr>
                <w:rFonts w:ascii="Times New Roman" w:eastAsia="Times New Roman" w:hAnsi="Times New Roman" w:cs="Times New Roman"/>
                <w:bCs/>
                <w:sz w:val="24"/>
                <w:szCs w:val="24"/>
                <w:lang w:eastAsia="hu-HU"/>
              </w:rPr>
              <w:t>2022-ben együttműködési megállapodást írt alá a Nemzeti Kutatási, Fejlesztési és Innovációs Hivatal (NKFIH) a Brazil Ipari Kutatási és Innovációs Szövetséggel (Embrapii). Az innováció, a kutatás és a fejlesztés területét célzó megállapodás értelmében a két szervezet három éven keresztül konzorciumi formában létrejövő magyar-brazil projektek megvalósítását támogatja. A brazil fél 2023-ban megerősítette, hogy szakmailag és a finanszírozás tekintetében is elkötelezett az együttműködés iránt, az NKFIH programstratégiája pedig 2024-től teszi lehetővé a pályázati felhívás meghirdetését. Cél, hogy a pályázat még idén elindulhasson.</w:t>
            </w:r>
          </w:p>
          <w:p w14:paraId="65683629" w14:textId="2D6AF424" w:rsidR="00311D11" w:rsidRPr="00D5124D" w:rsidRDefault="00311D11" w:rsidP="001A46D8">
            <w:pPr>
              <w:shd w:val="clear" w:color="auto" w:fill="FFFFFF" w:themeFill="background1"/>
              <w:tabs>
                <w:tab w:val="left" w:pos="993"/>
              </w:tabs>
              <w:ind w:left="177" w:right="172"/>
              <w:jc w:val="both"/>
              <w:rPr>
                <w:rFonts w:ascii="Times New Roman" w:hAnsi="Times New Roman" w:cs="Times New Roman"/>
                <w:sz w:val="24"/>
                <w:szCs w:val="24"/>
              </w:rPr>
            </w:pPr>
          </w:p>
          <w:p w14:paraId="19FAF7DE" w14:textId="62BD6D64" w:rsidR="006A4C56" w:rsidRPr="00D5124D" w:rsidRDefault="0005581A" w:rsidP="006A4C56">
            <w:pPr>
              <w:shd w:val="clear" w:color="auto" w:fill="FFFFFF" w:themeFill="background1"/>
              <w:jc w:val="both"/>
              <w:rPr>
                <w:rFonts w:ascii="Times New Roman" w:hAnsi="Times New Roman" w:cs="Times New Roman"/>
                <w:sz w:val="24"/>
                <w:szCs w:val="24"/>
              </w:rPr>
            </w:pPr>
            <w:r w:rsidRPr="00D5124D">
              <w:rPr>
                <w:rFonts w:ascii="Times New Roman félkövér" w:hAnsi="Times New Roman félkövér" w:cs="Times New Roman"/>
                <w:b/>
                <w:bCs/>
                <w:smallCaps/>
                <w:sz w:val="24"/>
                <w:szCs w:val="24"/>
              </w:rPr>
              <w:t>Űripari megállapodás</w:t>
            </w:r>
            <w:r w:rsidRPr="00D5124D">
              <w:rPr>
                <w:rFonts w:ascii="Times New Roman" w:hAnsi="Times New Roman" w:cs="Times New Roman"/>
                <w:sz w:val="24"/>
                <w:szCs w:val="24"/>
                <w:shd w:val="clear" w:color="auto" w:fill="FFFFFF" w:themeFill="background1"/>
              </w:rPr>
              <w:t xml:space="preserve">. </w:t>
            </w:r>
            <w:r w:rsidR="006A4C56" w:rsidRPr="00D5124D">
              <w:rPr>
                <w:rFonts w:ascii="Times New Roman" w:hAnsi="Times New Roman" w:cs="Times New Roman"/>
                <w:sz w:val="24"/>
                <w:szCs w:val="24"/>
                <w:shd w:val="clear" w:color="auto" w:fill="FFFFFF" w:themeFill="background1"/>
              </w:rPr>
              <w:t xml:space="preserve">Folyamatos erőfeszítéseket tett, hogy a 2019-ben aláírt békés célú űrtevékenységre vonatkozó megállapodás keretében konkrét projektek indulhassanak. </w:t>
            </w:r>
            <w:r w:rsidR="006A4C56" w:rsidRPr="00D5124D">
              <w:rPr>
                <w:rFonts w:ascii="Times New Roman" w:eastAsia="Times New Roman" w:hAnsi="Times New Roman" w:cs="Times New Roman"/>
                <w:bCs/>
                <w:sz w:val="24"/>
                <w:szCs w:val="24"/>
                <w:shd w:val="clear" w:color="auto" w:fill="FFFFFF" w:themeFill="background1"/>
              </w:rPr>
              <w:t>Az Űrpolitikáért és Űrtevékenységért Felelős Főosztály támogatásával Dr. Bacsárdi László, a Budapesti Műszaki és Gazdaságtudományi Egyetem (BME) képviselője kormányzati, vállalati és akadémiai szereplőkkel folytatott brazíliai tárgyalásokat. Hazatérése után t</w:t>
            </w:r>
            <w:r w:rsidR="006A4C56" w:rsidRPr="00D5124D">
              <w:rPr>
                <w:rFonts w:ascii="Times New Roman" w:hAnsi="Times New Roman" w:cs="Times New Roman"/>
                <w:sz w:val="24"/>
                <w:szCs w:val="24"/>
                <w:shd w:val="clear" w:color="auto" w:fill="FFFFFF" w:themeFill="background1"/>
              </w:rPr>
              <w:t xml:space="preserve">ovábbi online egyeztetéseket szerveztünk a Visiona Space Technologies, az Embraer budapesti képviseleti irodája, valamint a BHE Bonn elektronikai vállalat képviselőinek bevonásával. Emellett </w:t>
            </w:r>
            <w:r w:rsidR="008B7C0C" w:rsidRPr="00D5124D">
              <w:rPr>
                <w:rFonts w:ascii="Times New Roman" w:hAnsi="Times New Roman" w:cs="Times New Roman"/>
                <w:sz w:val="24"/>
                <w:szCs w:val="24"/>
                <w:shd w:val="clear" w:color="auto" w:fill="FFFFFF" w:themeFill="background1"/>
              </w:rPr>
              <w:t xml:space="preserve">Latin-Amerika legnagyobb űr- és drónipari eseményén </w:t>
            </w:r>
            <w:r w:rsidR="006A4C56" w:rsidRPr="00D5124D">
              <w:rPr>
                <w:rFonts w:ascii="Times New Roman" w:hAnsi="Times New Roman" w:cs="Times New Roman"/>
                <w:sz w:val="24"/>
                <w:szCs w:val="24"/>
                <w:shd w:val="clear" w:color="auto" w:fill="FFFFFF" w:themeFill="background1"/>
              </w:rPr>
              <w:t>magyar standdal jelentünk meg.</w:t>
            </w:r>
          </w:p>
          <w:p w14:paraId="06377E75" w14:textId="77777777" w:rsidR="006A4C56" w:rsidRPr="00D5124D" w:rsidRDefault="006A4C56" w:rsidP="001A46D8">
            <w:pPr>
              <w:shd w:val="clear" w:color="auto" w:fill="FFFFFF" w:themeFill="background1"/>
              <w:jc w:val="both"/>
              <w:rPr>
                <w:rFonts w:ascii="Times New Roman" w:hAnsi="Times New Roman" w:cs="Times New Roman"/>
                <w:sz w:val="24"/>
                <w:szCs w:val="24"/>
              </w:rPr>
            </w:pPr>
          </w:p>
          <w:p w14:paraId="27B01631" w14:textId="32248C3A" w:rsidR="00311D11" w:rsidRPr="00D5124D" w:rsidRDefault="0005581A" w:rsidP="001A46D8">
            <w:pPr>
              <w:shd w:val="clear" w:color="auto" w:fill="FFFFFF" w:themeFill="background1"/>
              <w:ind w:left="24" w:right="37"/>
              <w:jc w:val="both"/>
              <w:rPr>
                <w:rFonts w:ascii="Times New Roman" w:hAnsi="Times New Roman" w:cs="Times New Roman"/>
                <w:sz w:val="24"/>
                <w:szCs w:val="24"/>
              </w:rPr>
            </w:pPr>
            <w:r w:rsidRPr="00D5124D">
              <w:rPr>
                <w:rFonts w:ascii="Times New Roman félkövér" w:hAnsi="Times New Roman félkövér" w:cs="Times New Roman"/>
                <w:b/>
                <w:bCs/>
                <w:smallCaps/>
                <w:sz w:val="24"/>
                <w:szCs w:val="24"/>
              </w:rPr>
              <w:t xml:space="preserve">Technológiai </w:t>
            </w:r>
            <w:r w:rsidR="009E589D" w:rsidRPr="00D5124D">
              <w:rPr>
                <w:rFonts w:ascii="Times New Roman félkövér" w:hAnsi="Times New Roman félkövér" w:cs="Times New Roman"/>
                <w:b/>
                <w:bCs/>
                <w:smallCaps/>
                <w:sz w:val="24"/>
                <w:szCs w:val="24"/>
              </w:rPr>
              <w:t>megállapodás</w:t>
            </w:r>
            <w:r w:rsidRPr="00D5124D">
              <w:rPr>
                <w:rFonts w:ascii="Times New Roman félkövér" w:hAnsi="Times New Roman félkövér" w:cs="Times New Roman"/>
                <w:b/>
                <w:bCs/>
                <w:smallCaps/>
                <w:sz w:val="24"/>
                <w:szCs w:val="24"/>
              </w:rPr>
              <w:t>.</w:t>
            </w:r>
            <w:r w:rsidRPr="00D5124D">
              <w:rPr>
                <w:rFonts w:ascii="Times New Roman" w:hAnsi="Times New Roman" w:cs="Times New Roman"/>
                <w:sz w:val="24"/>
                <w:szCs w:val="24"/>
              </w:rPr>
              <w:t xml:space="preserve"> </w:t>
            </w:r>
            <w:r w:rsidR="00311D11" w:rsidRPr="00D5124D">
              <w:rPr>
                <w:rFonts w:ascii="Times New Roman" w:hAnsi="Times New Roman" w:cs="Times New Roman"/>
                <w:sz w:val="24"/>
                <w:szCs w:val="24"/>
              </w:rPr>
              <w:t>2023. október 4-én a Főkonzulátus egyetértési megállapodást kötött Paraná Állam Kormányának, Paraná Állam Technológiai Intézetének (Tecpar) és Paraná Állam Tudományért, Technológiáért és Felsőoktatásért Felelős Államtitkárságának képviselőivel. A megállapodás célja a kormányzati és üzleti szereplők innovációs és technológiai együttműködésének elősegítése, ezáltal a helyi gazdaság támogatása és a versenyképesség növelése.</w:t>
            </w:r>
            <w:bookmarkEnd w:id="3"/>
          </w:p>
          <w:p w14:paraId="0094828B" w14:textId="77777777" w:rsidR="00EF6BD4" w:rsidRPr="00D5124D" w:rsidRDefault="00EF6BD4" w:rsidP="001A46D8">
            <w:pPr>
              <w:shd w:val="clear" w:color="auto" w:fill="FFFFFF" w:themeFill="background1"/>
              <w:ind w:left="24" w:right="37"/>
              <w:jc w:val="both"/>
              <w:rPr>
                <w:rFonts w:ascii="Times New Roman" w:hAnsi="Times New Roman" w:cs="Times New Roman"/>
                <w:sz w:val="24"/>
                <w:szCs w:val="24"/>
              </w:rPr>
            </w:pPr>
          </w:p>
          <w:p w14:paraId="5C60C664" w14:textId="77777777" w:rsidR="00EF6BD4" w:rsidRPr="00D5124D" w:rsidRDefault="00EF6BD4" w:rsidP="001A46D8">
            <w:pPr>
              <w:shd w:val="clear" w:color="auto" w:fill="FFFFFF" w:themeFill="background1"/>
              <w:jc w:val="both"/>
              <w:rPr>
                <w:rFonts w:ascii="Times New Roman" w:hAnsi="Times New Roman" w:cs="Times New Roman"/>
                <w:sz w:val="24"/>
                <w:szCs w:val="24"/>
              </w:rPr>
            </w:pPr>
            <w:r w:rsidRPr="00D5124D">
              <w:rPr>
                <w:rFonts w:ascii="Times New Roman félkövér" w:hAnsi="Times New Roman félkövér" w:cs="Times New Roman"/>
                <w:b/>
                <w:bCs/>
                <w:smallCaps/>
                <w:sz w:val="24"/>
                <w:szCs w:val="24"/>
              </w:rPr>
              <w:t>További egyezmények.</w:t>
            </w:r>
            <w:r w:rsidRPr="00D5124D">
              <w:rPr>
                <w:rFonts w:ascii="Times New Roman" w:hAnsi="Times New Roman" w:cs="Times New Roman"/>
                <w:sz w:val="24"/>
                <w:szCs w:val="24"/>
              </w:rPr>
              <w:t xml:space="preserve"> Érvényes kétoldalú megállapodásokkal rendelkezünk az agrárkutatás (2019), a standardizálás (2019), a diplomáciai képzés (2021), valamint a vízgazdálkodás (2022) területén.</w:t>
            </w:r>
          </w:p>
          <w:p w14:paraId="056D7D7A" w14:textId="29501724" w:rsidR="00EF6BD4" w:rsidRPr="00D5124D" w:rsidRDefault="00EF6BD4" w:rsidP="00821E4D">
            <w:pPr>
              <w:ind w:left="24" w:right="37"/>
              <w:jc w:val="both"/>
              <w:rPr>
                <w:rFonts w:ascii="Times New Roman" w:hAnsi="Times New Roman" w:cs="Times New Roman"/>
                <w:sz w:val="24"/>
                <w:szCs w:val="24"/>
              </w:rPr>
            </w:pPr>
          </w:p>
        </w:tc>
      </w:tr>
      <w:tr w:rsidR="009722B9" w:rsidRPr="00D5124D" w14:paraId="3154EF40" w14:textId="77777777" w:rsidTr="009B26C2">
        <w:trPr>
          <w:trHeight w:hRule="exact" w:val="570"/>
        </w:trPr>
        <w:tc>
          <w:tcPr>
            <w:tcW w:w="102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EDDBED" w14:textId="77777777" w:rsidR="009722B9" w:rsidRPr="00D5124D" w:rsidRDefault="009722B9" w:rsidP="009B26C2">
            <w:pPr>
              <w:pStyle w:val="Listaszerbekezds"/>
              <w:numPr>
                <w:ilvl w:val="0"/>
                <w:numId w:val="1"/>
              </w:numPr>
              <w:shd w:val="clear" w:color="auto" w:fill="D9D9D9" w:themeFill="background1" w:themeFillShade="D9"/>
              <w:spacing w:before="120" w:after="120"/>
              <w:ind w:left="714" w:right="284" w:hanging="357"/>
              <w:jc w:val="both"/>
              <w:rPr>
                <w:rFonts w:ascii="Times New Roman" w:hAnsi="Times New Roman" w:cs="Times New Roman"/>
                <w:b/>
                <w:sz w:val="24"/>
                <w:szCs w:val="24"/>
              </w:rPr>
            </w:pPr>
            <w:r w:rsidRPr="00D5124D">
              <w:rPr>
                <w:rFonts w:ascii="Times New Roman" w:hAnsi="Times New Roman" w:cs="Times New Roman"/>
                <w:b/>
                <w:sz w:val="24"/>
                <w:szCs w:val="24"/>
              </w:rPr>
              <w:t>Multilaterális együttműködés az adott relációban</w:t>
            </w:r>
          </w:p>
          <w:p w14:paraId="2D6D5E80" w14:textId="3D37EF8D" w:rsidR="009722B9" w:rsidRPr="00D5124D" w:rsidRDefault="009722B9" w:rsidP="000F74E3">
            <w:pPr>
              <w:ind w:right="281"/>
              <w:jc w:val="both"/>
              <w:rPr>
                <w:rFonts w:ascii="Times New Roman" w:hAnsi="Times New Roman" w:cs="Times New Roman"/>
                <w:sz w:val="24"/>
                <w:szCs w:val="24"/>
              </w:rPr>
            </w:pPr>
          </w:p>
          <w:p w14:paraId="57CF2499" w14:textId="77777777" w:rsidR="009722B9" w:rsidRPr="00D5124D" w:rsidRDefault="009722B9" w:rsidP="000F74E3">
            <w:pPr>
              <w:ind w:right="281"/>
              <w:jc w:val="both"/>
              <w:rPr>
                <w:rFonts w:ascii="Times New Roman" w:hAnsi="Times New Roman" w:cs="Times New Roman"/>
                <w:sz w:val="24"/>
                <w:szCs w:val="24"/>
              </w:rPr>
            </w:pPr>
          </w:p>
          <w:p w14:paraId="40BBE217" w14:textId="77777777" w:rsidR="009722B9" w:rsidRPr="00D5124D" w:rsidRDefault="009722B9" w:rsidP="000F74E3">
            <w:pPr>
              <w:ind w:right="281"/>
              <w:jc w:val="both"/>
              <w:rPr>
                <w:rFonts w:ascii="Times New Roman" w:hAnsi="Times New Roman" w:cs="Times New Roman"/>
                <w:sz w:val="24"/>
                <w:szCs w:val="24"/>
              </w:rPr>
            </w:pPr>
          </w:p>
          <w:p w14:paraId="02DD6466" w14:textId="77777777" w:rsidR="009722B9" w:rsidRPr="00D5124D" w:rsidRDefault="009722B9" w:rsidP="000F74E3">
            <w:pPr>
              <w:ind w:right="281"/>
              <w:jc w:val="both"/>
              <w:rPr>
                <w:rFonts w:ascii="Times New Roman" w:hAnsi="Times New Roman" w:cs="Times New Roman"/>
                <w:sz w:val="24"/>
                <w:szCs w:val="24"/>
              </w:rPr>
            </w:pPr>
          </w:p>
          <w:p w14:paraId="026160F2" w14:textId="77777777" w:rsidR="009722B9" w:rsidRPr="00D5124D" w:rsidRDefault="009722B9" w:rsidP="000F74E3">
            <w:pPr>
              <w:ind w:right="281"/>
              <w:jc w:val="both"/>
              <w:rPr>
                <w:rFonts w:ascii="Times New Roman" w:hAnsi="Times New Roman" w:cs="Times New Roman"/>
                <w:sz w:val="24"/>
                <w:szCs w:val="24"/>
              </w:rPr>
            </w:pPr>
          </w:p>
          <w:p w14:paraId="6CD0C6C1" w14:textId="77777777" w:rsidR="009722B9" w:rsidRPr="00D5124D" w:rsidRDefault="009722B9" w:rsidP="000F74E3">
            <w:pPr>
              <w:ind w:right="281"/>
              <w:jc w:val="both"/>
              <w:rPr>
                <w:rFonts w:ascii="Times New Roman" w:hAnsi="Times New Roman" w:cs="Times New Roman"/>
                <w:sz w:val="24"/>
                <w:szCs w:val="24"/>
              </w:rPr>
            </w:pPr>
          </w:p>
          <w:p w14:paraId="2065DCB6" w14:textId="77777777" w:rsidR="009722B9" w:rsidRPr="00D5124D" w:rsidRDefault="009722B9" w:rsidP="000F74E3">
            <w:pPr>
              <w:ind w:right="281"/>
              <w:jc w:val="both"/>
              <w:rPr>
                <w:rFonts w:ascii="Times New Roman" w:hAnsi="Times New Roman" w:cs="Times New Roman"/>
                <w:sz w:val="24"/>
                <w:szCs w:val="24"/>
              </w:rPr>
            </w:pPr>
          </w:p>
          <w:p w14:paraId="7ED0F506" w14:textId="77777777" w:rsidR="009722B9" w:rsidRPr="00D5124D" w:rsidRDefault="009722B9" w:rsidP="000F74E3">
            <w:pPr>
              <w:ind w:right="281"/>
              <w:jc w:val="both"/>
              <w:rPr>
                <w:rFonts w:ascii="Times New Roman" w:hAnsi="Times New Roman" w:cs="Times New Roman"/>
                <w:sz w:val="24"/>
                <w:szCs w:val="24"/>
              </w:rPr>
            </w:pPr>
          </w:p>
        </w:tc>
      </w:tr>
      <w:tr w:rsidR="00886308" w:rsidRPr="00D5124D" w14:paraId="07510158" w14:textId="77777777" w:rsidTr="002E17D7">
        <w:trPr>
          <w:trHeight w:val="260"/>
        </w:trPr>
        <w:tc>
          <w:tcPr>
            <w:tcW w:w="10201" w:type="dxa"/>
            <w:gridSpan w:val="4"/>
            <w:tcBorders>
              <w:top w:val="single" w:sz="4" w:space="0" w:color="auto"/>
              <w:left w:val="single" w:sz="4" w:space="0" w:color="auto"/>
              <w:bottom w:val="single" w:sz="4" w:space="0" w:color="auto"/>
              <w:right w:val="single" w:sz="4" w:space="0" w:color="auto"/>
            </w:tcBorders>
            <w:hideMark/>
          </w:tcPr>
          <w:p w14:paraId="4E0ACC61" w14:textId="77777777" w:rsidR="009E589D" w:rsidRPr="00D5124D" w:rsidRDefault="009E589D" w:rsidP="009E589D">
            <w:pPr>
              <w:ind w:right="281"/>
              <w:jc w:val="both"/>
              <w:rPr>
                <w:rFonts w:ascii="Times New Roman" w:hAnsi="Times New Roman" w:cs="Times New Roman"/>
                <w:sz w:val="24"/>
                <w:szCs w:val="24"/>
              </w:rPr>
            </w:pPr>
          </w:p>
          <w:p w14:paraId="4F1D5830" w14:textId="77777777" w:rsidR="00F76334" w:rsidRPr="00D5124D" w:rsidRDefault="002F5713" w:rsidP="001A46D8">
            <w:pPr>
              <w:shd w:val="clear" w:color="auto" w:fill="FFFFFF" w:themeFill="background1"/>
              <w:ind w:right="31"/>
              <w:jc w:val="both"/>
              <w:rPr>
                <w:rFonts w:ascii="Times New Roman" w:hAnsi="Times New Roman" w:cs="Times New Roman"/>
                <w:sz w:val="24"/>
                <w:szCs w:val="24"/>
              </w:rPr>
            </w:pPr>
            <w:r w:rsidRPr="00D5124D">
              <w:rPr>
                <w:rFonts w:ascii="Times New Roman félkövér" w:hAnsi="Times New Roman félkövér" w:cs="Times New Roman"/>
                <w:b/>
                <w:smallCaps/>
                <w:sz w:val="24"/>
                <w:szCs w:val="24"/>
              </w:rPr>
              <w:t>A diplomata tevékenysége.</w:t>
            </w:r>
            <w:r w:rsidRPr="00D5124D">
              <w:rPr>
                <w:rFonts w:ascii="Times New Roman" w:hAnsi="Times New Roman" w:cs="Times New Roman"/>
                <w:sz w:val="24"/>
                <w:szCs w:val="24"/>
              </w:rPr>
              <w:t xml:space="preserve"> A diplomata részt vesz az Európai Unió Brazíliába akkreditált képviseletének tudományos és technológiai területért felelős munkacsoportjában,</w:t>
            </w:r>
            <w:r w:rsidR="00A61FD4" w:rsidRPr="00D5124D">
              <w:rPr>
                <w:rFonts w:ascii="Times New Roman" w:hAnsi="Times New Roman" w:cs="Times New Roman"/>
                <w:sz w:val="24"/>
                <w:szCs w:val="24"/>
              </w:rPr>
              <w:t xml:space="preserve"> </w:t>
            </w:r>
            <w:r w:rsidR="00C1010A" w:rsidRPr="00D5124D">
              <w:rPr>
                <w:rFonts w:ascii="Times New Roman" w:hAnsi="Times New Roman" w:cs="Times New Roman"/>
                <w:sz w:val="24"/>
                <w:szCs w:val="24"/>
              </w:rPr>
              <w:t xml:space="preserve">valamint bekapcsolódik </w:t>
            </w:r>
            <w:r w:rsidRPr="00D5124D">
              <w:rPr>
                <w:rFonts w:ascii="Times New Roman" w:hAnsi="Times New Roman" w:cs="Times New Roman"/>
                <w:sz w:val="24"/>
                <w:szCs w:val="24"/>
              </w:rPr>
              <w:t xml:space="preserve">az európai kutatók mobilitását támogató </w:t>
            </w:r>
            <w:hyperlink r:id="rId46" w:history="1">
              <w:r w:rsidRPr="00D5124D">
                <w:rPr>
                  <w:rStyle w:val="Hiperhivatkozs"/>
                  <w:sz w:val="24"/>
                  <w:szCs w:val="24"/>
                </w:rPr>
                <w:t>Euraxess</w:t>
              </w:r>
            </w:hyperlink>
            <w:r w:rsidRPr="00D5124D">
              <w:rPr>
                <w:rFonts w:ascii="Times New Roman" w:hAnsi="Times New Roman" w:cs="Times New Roman"/>
                <w:sz w:val="24"/>
                <w:szCs w:val="24"/>
              </w:rPr>
              <w:t xml:space="preserve"> hálózat</w:t>
            </w:r>
            <w:r w:rsidR="007E37B8" w:rsidRPr="00D5124D">
              <w:rPr>
                <w:rFonts w:ascii="Times New Roman" w:hAnsi="Times New Roman" w:cs="Times New Roman"/>
                <w:sz w:val="24"/>
                <w:szCs w:val="24"/>
              </w:rPr>
              <w:t xml:space="preserve">, </w:t>
            </w:r>
            <w:r w:rsidR="00C1010A" w:rsidRPr="00D5124D">
              <w:rPr>
                <w:rFonts w:ascii="Times New Roman" w:hAnsi="Times New Roman" w:cs="Times New Roman"/>
                <w:sz w:val="24"/>
                <w:szCs w:val="24"/>
              </w:rPr>
              <w:t>illetve</w:t>
            </w:r>
            <w:r w:rsidR="007E37B8" w:rsidRPr="00D5124D">
              <w:rPr>
                <w:rFonts w:ascii="Times New Roman" w:hAnsi="Times New Roman" w:cs="Times New Roman"/>
                <w:sz w:val="24"/>
                <w:szCs w:val="24"/>
              </w:rPr>
              <w:t xml:space="preserve"> az európai és latin-amerikai innovációs szakemberek, start-upok, valamint kis- és középvállalkozások összekapcsolódását segítő </w:t>
            </w:r>
            <w:hyperlink r:id="rId47" w:history="1">
              <w:r w:rsidR="007E37B8" w:rsidRPr="00D5124D">
                <w:rPr>
                  <w:rStyle w:val="Hiperhivatkozs"/>
                  <w:sz w:val="24"/>
                  <w:szCs w:val="24"/>
                </w:rPr>
                <w:t>Enrich in Latin-America</w:t>
              </w:r>
            </w:hyperlink>
            <w:r w:rsidR="00A61FD4" w:rsidRPr="00D5124D">
              <w:rPr>
                <w:rFonts w:ascii="Times New Roman" w:hAnsi="Times New Roman" w:cs="Times New Roman"/>
                <w:sz w:val="24"/>
                <w:szCs w:val="24"/>
              </w:rPr>
              <w:t xml:space="preserve"> </w:t>
            </w:r>
            <w:r w:rsidR="00C1010A" w:rsidRPr="00D5124D">
              <w:rPr>
                <w:rFonts w:ascii="Times New Roman" w:hAnsi="Times New Roman" w:cs="Times New Roman"/>
                <w:sz w:val="24"/>
                <w:szCs w:val="24"/>
              </w:rPr>
              <w:t>programjaiba</w:t>
            </w:r>
            <w:r w:rsidRPr="00D5124D">
              <w:rPr>
                <w:rFonts w:ascii="Times New Roman" w:hAnsi="Times New Roman" w:cs="Times New Roman"/>
                <w:sz w:val="24"/>
                <w:szCs w:val="24"/>
              </w:rPr>
              <w:t>.</w:t>
            </w:r>
            <w:r w:rsidR="00A61FD4" w:rsidRPr="00D5124D">
              <w:rPr>
                <w:rFonts w:ascii="Times New Roman" w:hAnsi="Times New Roman" w:cs="Times New Roman"/>
                <w:sz w:val="24"/>
                <w:szCs w:val="24"/>
              </w:rPr>
              <w:t xml:space="preserve"> </w:t>
            </w:r>
          </w:p>
          <w:p w14:paraId="7A38264A" w14:textId="57A0CE76" w:rsidR="00A61FD4" w:rsidRPr="00D5124D" w:rsidRDefault="00A61FD4" w:rsidP="001A46D8">
            <w:pPr>
              <w:shd w:val="clear" w:color="auto" w:fill="FFFFFF" w:themeFill="background1"/>
              <w:ind w:right="31"/>
              <w:jc w:val="both"/>
              <w:rPr>
                <w:rFonts w:ascii="Times New Roman" w:hAnsi="Times New Roman" w:cs="Times New Roman"/>
                <w:sz w:val="24"/>
                <w:szCs w:val="24"/>
              </w:rPr>
            </w:pPr>
            <w:r w:rsidRPr="00D5124D">
              <w:rPr>
                <w:rFonts w:ascii="Times New Roman" w:hAnsi="Times New Roman" w:cs="Times New Roman"/>
                <w:sz w:val="24"/>
                <w:szCs w:val="24"/>
              </w:rPr>
              <w:t>202</w:t>
            </w:r>
            <w:r w:rsidR="007E37B8" w:rsidRPr="00D5124D">
              <w:rPr>
                <w:rFonts w:ascii="Times New Roman" w:hAnsi="Times New Roman" w:cs="Times New Roman"/>
                <w:sz w:val="24"/>
                <w:szCs w:val="24"/>
              </w:rPr>
              <w:t>3</w:t>
            </w:r>
            <w:r w:rsidRPr="00D5124D">
              <w:rPr>
                <w:rFonts w:ascii="Times New Roman" w:hAnsi="Times New Roman" w:cs="Times New Roman"/>
                <w:sz w:val="24"/>
                <w:szCs w:val="24"/>
              </w:rPr>
              <w:t xml:space="preserve"> novemberében az Euraxess latin-amerikai képviseletével egy az európai mobilitási és tudományos együttműködési lehetőségeket népszerűsítő előadássorozat társszervezője volt</w:t>
            </w:r>
            <w:r w:rsidR="00C1010A" w:rsidRPr="00D5124D">
              <w:rPr>
                <w:rFonts w:ascii="Times New Roman" w:hAnsi="Times New Roman" w:cs="Times New Roman"/>
                <w:sz w:val="24"/>
                <w:szCs w:val="24"/>
              </w:rPr>
              <w:t xml:space="preserve">, melynek </w:t>
            </w:r>
            <w:r w:rsidRPr="00D5124D">
              <w:rPr>
                <w:rFonts w:ascii="Times New Roman" w:eastAsia="Times New Roman" w:hAnsi="Times New Roman" w:cs="Times New Roman"/>
                <w:bCs/>
                <w:sz w:val="24"/>
                <w:szCs w:val="24"/>
              </w:rPr>
              <w:t xml:space="preserve">keretében </w:t>
            </w:r>
            <w:r w:rsidRPr="00D5124D">
              <w:rPr>
                <w:rFonts w:ascii="Times New Roman" w:hAnsi="Times New Roman" w:cs="Times New Roman"/>
                <w:sz w:val="24"/>
                <w:szCs w:val="24"/>
              </w:rPr>
              <w:t>Brazília három legkiemelkedőbb egyetemén</w:t>
            </w:r>
            <w:r w:rsidRPr="00D5124D">
              <w:rPr>
                <w:rFonts w:ascii="Times New Roman" w:eastAsia="Times New Roman" w:hAnsi="Times New Roman" w:cs="Times New Roman"/>
                <w:bCs/>
                <w:sz w:val="24"/>
                <w:szCs w:val="24"/>
              </w:rPr>
              <w:t xml:space="preserve"> a Campinas-i Állami Egyetemen (Unicamp), a São Pauló</w:t>
            </w:r>
            <w:r w:rsidR="00C1010A" w:rsidRPr="00D5124D">
              <w:rPr>
                <w:rFonts w:ascii="Times New Roman" w:eastAsia="Times New Roman" w:hAnsi="Times New Roman" w:cs="Times New Roman"/>
                <w:bCs/>
                <w:sz w:val="24"/>
                <w:szCs w:val="24"/>
              </w:rPr>
              <w:t>-i</w:t>
            </w:r>
            <w:r w:rsidRPr="00D5124D">
              <w:rPr>
                <w:rFonts w:ascii="Times New Roman" w:eastAsia="Times New Roman" w:hAnsi="Times New Roman" w:cs="Times New Roman"/>
                <w:bCs/>
                <w:sz w:val="24"/>
                <w:szCs w:val="24"/>
              </w:rPr>
              <w:t xml:space="preserve"> Egyetemen (USP) és a Paulista Állami Egyetemen (UNESP) hirdette a hazai kutatási és felsőoktatási lehetőségeket. </w:t>
            </w:r>
            <w:r w:rsidRPr="00D5124D">
              <w:rPr>
                <w:rFonts w:ascii="Times New Roman" w:hAnsi="Times New Roman" w:cs="Times New Roman"/>
                <w:sz w:val="24"/>
                <w:szCs w:val="24"/>
              </w:rPr>
              <w:t xml:space="preserve">Az eseményeken online </w:t>
            </w:r>
            <w:r w:rsidR="007E37B8" w:rsidRPr="00D5124D">
              <w:rPr>
                <w:rFonts w:ascii="Times New Roman" w:hAnsi="Times New Roman" w:cs="Times New Roman"/>
                <w:sz w:val="24"/>
                <w:szCs w:val="24"/>
              </w:rPr>
              <w:t>és</w:t>
            </w:r>
            <w:r w:rsidRPr="00D5124D">
              <w:rPr>
                <w:rFonts w:ascii="Times New Roman" w:hAnsi="Times New Roman" w:cs="Times New Roman"/>
                <w:sz w:val="24"/>
                <w:szCs w:val="24"/>
              </w:rPr>
              <w:t xml:space="preserve"> jelenléti formában összesen több, mint 800 oktató és hallgató vett részt, az előadásokról készült felvételek az intézmények YouTube csatornáin is visszanézhetőek. </w:t>
            </w:r>
          </w:p>
          <w:p w14:paraId="14137C35" w14:textId="1B2124B3" w:rsidR="002F5713" w:rsidRPr="00D5124D" w:rsidRDefault="00C1010A" w:rsidP="001A46D8">
            <w:pPr>
              <w:pStyle w:val="Listaszerbekezds"/>
              <w:shd w:val="clear" w:color="auto" w:fill="FFFFFF" w:themeFill="background1"/>
              <w:ind w:left="24" w:right="37"/>
              <w:jc w:val="both"/>
              <w:rPr>
                <w:rFonts w:ascii="Times New Roman" w:hAnsi="Times New Roman" w:cs="Times New Roman"/>
                <w:sz w:val="24"/>
                <w:szCs w:val="24"/>
              </w:rPr>
            </w:pPr>
            <w:r w:rsidRPr="00D5124D">
              <w:rPr>
                <w:rFonts w:ascii="Times New Roman" w:hAnsi="Times New Roman" w:cs="Times New Roman"/>
                <w:sz w:val="24"/>
                <w:szCs w:val="24"/>
              </w:rPr>
              <w:t xml:space="preserve">A beszámolási időszakban </w:t>
            </w:r>
            <w:r w:rsidR="00F13E3F" w:rsidRPr="00D5124D">
              <w:rPr>
                <w:rFonts w:ascii="Times New Roman" w:hAnsi="Times New Roman" w:cs="Times New Roman"/>
                <w:sz w:val="24"/>
                <w:szCs w:val="24"/>
              </w:rPr>
              <w:t xml:space="preserve">európai uniós támogatással </w:t>
            </w:r>
            <w:r w:rsidRPr="00D5124D">
              <w:rPr>
                <w:rFonts w:ascii="Times New Roman" w:hAnsi="Times New Roman" w:cs="Times New Roman"/>
                <w:sz w:val="24"/>
                <w:szCs w:val="24"/>
              </w:rPr>
              <w:t>két ü</w:t>
            </w:r>
            <w:r w:rsidR="00FD0E34" w:rsidRPr="00D5124D">
              <w:rPr>
                <w:rFonts w:ascii="Times New Roman" w:hAnsi="Times New Roman" w:cs="Times New Roman"/>
                <w:sz w:val="24"/>
                <w:szCs w:val="24"/>
              </w:rPr>
              <w:t>z</w:t>
            </w:r>
            <w:r w:rsidRPr="00D5124D">
              <w:rPr>
                <w:rFonts w:ascii="Times New Roman" w:hAnsi="Times New Roman" w:cs="Times New Roman"/>
                <w:sz w:val="24"/>
                <w:szCs w:val="24"/>
              </w:rPr>
              <w:t xml:space="preserve">leti delegáció tett innovációs tanulmányutat </w:t>
            </w:r>
            <w:r w:rsidR="00861E82" w:rsidRPr="00D5124D">
              <w:rPr>
                <w:rFonts w:ascii="Times New Roman" w:hAnsi="Times New Roman" w:cs="Times New Roman"/>
                <w:sz w:val="24"/>
                <w:szCs w:val="24"/>
              </w:rPr>
              <w:t>São</w:t>
            </w:r>
            <w:r w:rsidRPr="00D5124D">
              <w:rPr>
                <w:rFonts w:ascii="Times New Roman" w:hAnsi="Times New Roman" w:cs="Times New Roman"/>
                <w:sz w:val="24"/>
                <w:szCs w:val="24"/>
              </w:rPr>
              <w:t xml:space="preserve"> Paulóban. 2023 szeptemberében </w:t>
            </w:r>
            <w:r w:rsidR="00A61FD4" w:rsidRPr="00D5124D">
              <w:rPr>
                <w:rFonts w:ascii="Times New Roman" w:hAnsi="Times New Roman" w:cs="Times New Roman"/>
                <w:sz w:val="24"/>
                <w:szCs w:val="24"/>
              </w:rPr>
              <w:t xml:space="preserve">négy </w:t>
            </w:r>
            <w:r w:rsidR="007E37B8" w:rsidRPr="00D5124D">
              <w:rPr>
                <w:rFonts w:ascii="Times New Roman" w:hAnsi="Times New Roman" w:cs="Times New Roman"/>
                <w:sz w:val="24"/>
                <w:szCs w:val="24"/>
              </w:rPr>
              <w:t>startup</w:t>
            </w:r>
            <w:r w:rsidRPr="00D5124D">
              <w:rPr>
                <w:rFonts w:ascii="Times New Roman" w:hAnsi="Times New Roman" w:cs="Times New Roman"/>
                <w:sz w:val="24"/>
                <w:szCs w:val="24"/>
              </w:rPr>
              <w:t xml:space="preserve"> az Enrich szervezésében</w:t>
            </w:r>
            <w:r w:rsidR="00A61FD4" w:rsidRPr="00D5124D">
              <w:rPr>
                <w:rFonts w:ascii="Times New Roman" w:hAnsi="Times New Roman" w:cs="Times New Roman"/>
                <w:sz w:val="24"/>
                <w:szCs w:val="24"/>
              </w:rPr>
              <w:t>,</w:t>
            </w:r>
            <w:r w:rsidR="007E37B8" w:rsidRPr="00D5124D">
              <w:rPr>
                <w:rFonts w:ascii="Times New Roman" w:hAnsi="Times New Roman" w:cs="Times New Roman"/>
                <w:sz w:val="24"/>
                <w:szCs w:val="24"/>
              </w:rPr>
              <w:t xml:space="preserve"> </w:t>
            </w:r>
            <w:r w:rsidRPr="00D5124D">
              <w:rPr>
                <w:rFonts w:ascii="Times New Roman" w:hAnsi="Times New Roman" w:cs="Times New Roman"/>
                <w:sz w:val="24"/>
                <w:szCs w:val="24"/>
              </w:rPr>
              <w:t xml:space="preserve">2024. áprilisában </w:t>
            </w:r>
            <w:r w:rsidR="001E09FE" w:rsidRPr="00D5124D">
              <w:rPr>
                <w:rFonts w:ascii="Times New Roman" w:hAnsi="Times New Roman" w:cs="Times New Roman"/>
                <w:sz w:val="24"/>
                <w:szCs w:val="24"/>
              </w:rPr>
              <w:t xml:space="preserve">az </w:t>
            </w:r>
            <w:r w:rsidR="001E09FE" w:rsidRPr="00D5124D">
              <w:rPr>
                <w:rFonts w:ascii="Times New Roman" w:hAnsi="Times New Roman" w:cs="Times New Roman"/>
                <w:sz w:val="24"/>
                <w:szCs w:val="24"/>
              </w:rPr>
              <w:lastRenderedPageBreak/>
              <w:t xml:space="preserve">ArchEnerg Építőipari Klaszter és négy magyar vállalatának képviselője </w:t>
            </w:r>
            <w:r w:rsidR="001E09FE">
              <w:rPr>
                <w:rFonts w:ascii="Times New Roman" w:hAnsi="Times New Roman" w:cs="Times New Roman"/>
                <w:sz w:val="24"/>
                <w:szCs w:val="24"/>
              </w:rPr>
              <w:t xml:space="preserve">pedig </w:t>
            </w:r>
            <w:r w:rsidR="00FD0E34" w:rsidRPr="00D5124D">
              <w:rPr>
                <w:rFonts w:ascii="Times New Roman" w:hAnsi="Times New Roman" w:cs="Times New Roman"/>
                <w:sz w:val="24"/>
                <w:szCs w:val="24"/>
              </w:rPr>
              <w:t xml:space="preserve">az Enterprise Europe Network (EEN) </w:t>
            </w:r>
            <w:r w:rsidR="00F13E3F">
              <w:rPr>
                <w:rFonts w:ascii="Times New Roman" w:hAnsi="Times New Roman" w:cs="Times New Roman"/>
                <w:sz w:val="24"/>
                <w:szCs w:val="24"/>
              </w:rPr>
              <w:t>közreműködésével</w:t>
            </w:r>
            <w:r w:rsidR="00FD0E34" w:rsidRPr="00D5124D">
              <w:rPr>
                <w:rFonts w:ascii="Times New Roman" w:hAnsi="Times New Roman" w:cs="Times New Roman"/>
                <w:sz w:val="24"/>
                <w:szCs w:val="24"/>
              </w:rPr>
              <w:t xml:space="preserve"> </w:t>
            </w:r>
            <w:r w:rsidR="007E21BC" w:rsidRPr="00D5124D">
              <w:rPr>
                <w:rFonts w:ascii="Times New Roman" w:hAnsi="Times New Roman" w:cs="Times New Roman"/>
                <w:sz w:val="24"/>
                <w:szCs w:val="24"/>
              </w:rPr>
              <w:t>érkezett Brazíliába.</w:t>
            </w:r>
            <w:r w:rsidRPr="00D5124D">
              <w:rPr>
                <w:rFonts w:ascii="Times New Roman" w:hAnsi="Times New Roman" w:cs="Times New Roman"/>
                <w:sz w:val="24"/>
                <w:szCs w:val="24"/>
              </w:rPr>
              <w:t xml:space="preserve"> A </w:t>
            </w:r>
            <w:r w:rsidR="009E589D" w:rsidRPr="00D5124D">
              <w:rPr>
                <w:rFonts w:ascii="Times New Roman" w:hAnsi="Times New Roman" w:cs="Times New Roman"/>
                <w:sz w:val="24"/>
                <w:szCs w:val="24"/>
              </w:rPr>
              <w:t xml:space="preserve">diplomata a </w:t>
            </w:r>
            <w:r w:rsidRPr="00D5124D">
              <w:rPr>
                <w:rFonts w:ascii="Times New Roman" w:hAnsi="Times New Roman" w:cs="Times New Roman"/>
                <w:sz w:val="24"/>
                <w:szCs w:val="24"/>
              </w:rPr>
              <w:t xml:space="preserve">kiutazó hazai szakemberek </w:t>
            </w:r>
            <w:r w:rsidR="009E589D" w:rsidRPr="00D5124D">
              <w:rPr>
                <w:rFonts w:ascii="Times New Roman" w:hAnsi="Times New Roman" w:cs="Times New Roman"/>
                <w:sz w:val="24"/>
                <w:szCs w:val="24"/>
              </w:rPr>
              <w:t>felkészülését és helyi kapcsolatépítését is segítette</w:t>
            </w:r>
            <w:r w:rsidRPr="00D5124D">
              <w:rPr>
                <w:rFonts w:ascii="Times New Roman" w:hAnsi="Times New Roman" w:cs="Times New Roman"/>
                <w:sz w:val="24"/>
                <w:szCs w:val="24"/>
              </w:rPr>
              <w:t>.</w:t>
            </w:r>
          </w:p>
          <w:p w14:paraId="61E076D0" w14:textId="7B3AFA07" w:rsidR="009E589D" w:rsidRPr="00D5124D" w:rsidRDefault="009E589D" w:rsidP="007E37B8">
            <w:pPr>
              <w:pStyle w:val="Listaszerbekezds"/>
              <w:ind w:left="24" w:right="37"/>
              <w:jc w:val="both"/>
              <w:rPr>
                <w:rFonts w:ascii="Times New Roman" w:hAnsi="Times New Roman" w:cs="Times New Roman"/>
                <w:sz w:val="24"/>
                <w:szCs w:val="24"/>
              </w:rPr>
            </w:pPr>
          </w:p>
          <w:p w14:paraId="54DE0EB9" w14:textId="51375583" w:rsidR="009E589D" w:rsidRPr="00D5124D" w:rsidRDefault="009E589D" w:rsidP="009E589D">
            <w:pPr>
              <w:pStyle w:val="Szvegtrzs"/>
              <w:ind w:left="0"/>
              <w:jc w:val="both"/>
            </w:pPr>
            <w:r w:rsidRPr="00D5124D">
              <w:rPr>
                <w:rFonts w:ascii="Times New Roman félkövér" w:hAnsi="Times New Roman félkövér"/>
                <w:b/>
                <w:smallCaps/>
              </w:rPr>
              <w:t>Brazília EU-s együttműködései.</w:t>
            </w:r>
            <w:r w:rsidRPr="00D5124D">
              <w:t xml:space="preserve"> A Horizon Europe program keretében Brazília azokban a felhívásokban vehet részt, és jogosult támogatásra, amelyekben célzottan említik ennek lehetőségét, illetve ahol az ország részvétele – földrajzi elhelyezkedése vagy speciális kutatási infrastruktúra rendelkezésre állása okán – egy adott projekt sikeréhez elengedhetetlen. A 2021. és 2027. közötti időszakra vonatkozóan az Európai Bizottság az Állami Kutatástámogatási Alapítványok Nemzeti Tanácsával (</w:t>
            </w:r>
            <w:hyperlink r:id="rId48" w:history="1">
              <w:r w:rsidRPr="00D5124D">
                <w:rPr>
                  <w:rStyle w:val="Hiperhivatkozs"/>
                </w:rPr>
                <w:t>CONFAP</w:t>
              </w:r>
            </w:hyperlink>
            <w:r w:rsidRPr="00D5124D">
              <w:t>), a Nemzeti Tudományos és Technológiai Fejlesztési Tanáccsal (</w:t>
            </w:r>
            <w:hyperlink r:id="rId49" w:history="1">
              <w:r w:rsidRPr="00D5124D">
                <w:rPr>
                  <w:rStyle w:val="Hiperhivatkozs"/>
                </w:rPr>
                <w:t>CNPq</w:t>
              </w:r>
            </w:hyperlink>
            <w:r w:rsidRPr="00D5124D">
              <w:t>), valamint a Tudományügyi Minisztérium Innovációs Ügynökségével (</w:t>
            </w:r>
            <w:hyperlink r:id="rId50" w:history="1">
              <w:r w:rsidRPr="00D5124D">
                <w:rPr>
                  <w:rStyle w:val="Hiperhivatkozs"/>
                </w:rPr>
                <w:t>Finep</w:t>
              </w:r>
            </w:hyperlink>
            <w:r w:rsidRPr="00D5124D">
              <w:t xml:space="preserve">) kötött végrehajtási megállapodást. Az együttműködés értelmében és az ország keretprogramban történő részvételét elősegítendő, a kutatástámogatási intézmények társfinanszírozási mechanizmust (matching fund) hoztak létre. A megállapodáshoz a CONFAP 24 tagállami kutatástámogatási alapítványa (FAP) csatlakozott, így a pályázók az egyes szövetségi államokban a projekteknek megítélt támogatást ezeken a szervezeteken keresztül hívhatják le. Egyéni kutatók a </w:t>
            </w:r>
            <w:hyperlink r:id="rId51" w:history="1">
              <w:r w:rsidRPr="00D5124D">
                <w:rPr>
                  <w:rStyle w:val="Hiperhivatkozs"/>
                </w:rPr>
                <w:t>Marie Skłodowska-Curie Akciókban</w:t>
              </w:r>
            </w:hyperlink>
            <w:r w:rsidRPr="00D5124D">
              <w:t>, kutatócsoportok pedig felhasználóként vagy szolgáltatóként a „kutatási infrastruktúrák” alprogramban pályázhatnak. Az Európai Kutatási Tanács (</w:t>
            </w:r>
            <w:hyperlink r:id="rId52" w:history="1">
              <w:r w:rsidRPr="00D5124D">
                <w:rPr>
                  <w:rStyle w:val="Hiperhivatkozs"/>
                </w:rPr>
                <w:t>ERC</w:t>
              </w:r>
            </w:hyperlink>
            <w:r w:rsidRPr="00D5124D">
              <w:t>) pályázataiban a</w:t>
            </w:r>
            <w:r w:rsidR="001A46D8" w:rsidRPr="00D5124D">
              <w:t xml:space="preserve"> brazil</w:t>
            </w:r>
            <w:r w:rsidRPr="00D5124D">
              <w:t xml:space="preserve"> kutatók automatikusan jogosultak támogatásra.</w:t>
            </w:r>
          </w:p>
          <w:p w14:paraId="2096D109" w14:textId="11A4DC0D" w:rsidR="009E589D" w:rsidRPr="00D5124D" w:rsidRDefault="009E589D" w:rsidP="007E37B8">
            <w:pPr>
              <w:pStyle w:val="Listaszerbekezds"/>
              <w:ind w:left="24" w:right="37"/>
              <w:jc w:val="both"/>
              <w:rPr>
                <w:rFonts w:ascii="Times New Roman" w:hAnsi="Times New Roman" w:cs="Times New Roman"/>
                <w:sz w:val="24"/>
                <w:szCs w:val="24"/>
              </w:rPr>
            </w:pPr>
          </w:p>
          <w:p w14:paraId="7C9AA60D" w14:textId="323EF144" w:rsidR="009E589D" w:rsidRPr="00D5124D" w:rsidRDefault="009E589D" w:rsidP="007E37B8">
            <w:pPr>
              <w:pStyle w:val="Listaszerbekezds"/>
              <w:ind w:left="24" w:right="37"/>
              <w:jc w:val="both"/>
              <w:rPr>
                <w:rFonts w:ascii="Times New Roman" w:hAnsi="Times New Roman" w:cs="Times New Roman"/>
                <w:sz w:val="24"/>
                <w:szCs w:val="24"/>
              </w:rPr>
            </w:pPr>
            <w:r w:rsidRPr="00D5124D">
              <w:rPr>
                <w:rFonts w:ascii="Times New Roman" w:hAnsi="Times New Roman" w:cs="Times New Roman"/>
                <w:sz w:val="24"/>
                <w:szCs w:val="24"/>
              </w:rPr>
              <w:t>2021-ben Brazília csatlakozott az Európai Nukleáris Kutatási Szervezethez (</w:t>
            </w:r>
            <w:hyperlink r:id="rId53" w:history="1">
              <w:r w:rsidRPr="00D5124D">
                <w:rPr>
                  <w:rStyle w:val="Hiperhivatkozs"/>
                  <w:sz w:val="24"/>
                  <w:szCs w:val="24"/>
                </w:rPr>
                <w:t>CERN</w:t>
              </w:r>
            </w:hyperlink>
            <w:r w:rsidRPr="00D5124D">
              <w:rPr>
                <w:rFonts w:ascii="Times New Roman" w:hAnsi="Times New Roman" w:cs="Times New Roman"/>
                <w:sz w:val="24"/>
                <w:szCs w:val="24"/>
              </w:rPr>
              <w:t xml:space="preserve">). </w:t>
            </w:r>
            <w:r w:rsidR="00F13E3F">
              <w:rPr>
                <w:rFonts w:ascii="Times New Roman" w:hAnsi="Times New Roman" w:cs="Times New Roman"/>
                <w:sz w:val="24"/>
                <w:szCs w:val="24"/>
              </w:rPr>
              <w:t>Az ország r</w:t>
            </w:r>
            <w:r w:rsidRPr="00D5124D">
              <w:rPr>
                <w:rFonts w:ascii="Times New Roman" w:hAnsi="Times New Roman" w:cs="Times New Roman"/>
                <w:sz w:val="24"/>
                <w:szCs w:val="24"/>
              </w:rPr>
              <w:t xml:space="preserve">észt vesz az </w:t>
            </w:r>
            <w:hyperlink r:id="rId54" w:history="1">
              <w:r w:rsidRPr="00D5124D">
                <w:rPr>
                  <w:rStyle w:val="Hiperhivatkozs"/>
                  <w:sz w:val="24"/>
                  <w:szCs w:val="24"/>
                </w:rPr>
                <w:t>EllaLink</w:t>
              </w:r>
            </w:hyperlink>
            <w:r w:rsidRPr="00D5124D">
              <w:rPr>
                <w:rFonts w:ascii="Times New Roman" w:hAnsi="Times New Roman" w:cs="Times New Roman"/>
                <w:sz w:val="24"/>
                <w:szCs w:val="24"/>
              </w:rPr>
              <w:t xml:space="preserve"> tengeralatti száloptikai kábel létrehozásában, amely </w:t>
            </w:r>
            <w:r w:rsidR="00F13E3F" w:rsidRPr="00D5124D">
              <w:rPr>
                <w:rFonts w:ascii="Times New Roman" w:hAnsi="Times New Roman" w:cs="Times New Roman"/>
                <w:sz w:val="24"/>
                <w:szCs w:val="24"/>
              </w:rPr>
              <w:t xml:space="preserve">Brazília és Európa között biztosít </w:t>
            </w:r>
            <w:r w:rsidRPr="00D5124D">
              <w:rPr>
                <w:rFonts w:ascii="Times New Roman" w:hAnsi="Times New Roman" w:cs="Times New Roman"/>
                <w:sz w:val="24"/>
                <w:szCs w:val="24"/>
              </w:rPr>
              <w:t xml:space="preserve">nagysebességű internetkapcsolatot. Az űripari együttműködés tekintetében kiemelendő az Európai Bizottság és a Brazil Tudományügyi Minisztérium között létrejött </w:t>
            </w:r>
            <w:hyperlink r:id="rId55" w:history="1">
              <w:r w:rsidRPr="00D5124D">
                <w:rPr>
                  <w:rStyle w:val="Hiperhivatkozs"/>
                  <w:sz w:val="24"/>
                  <w:szCs w:val="24"/>
                </w:rPr>
                <w:t>Copernicus-megállapodás</w:t>
              </w:r>
            </w:hyperlink>
            <w:r w:rsidRPr="00D5124D">
              <w:rPr>
                <w:rFonts w:ascii="Times New Roman" w:hAnsi="Times New Roman" w:cs="Times New Roman"/>
                <w:sz w:val="24"/>
                <w:szCs w:val="24"/>
              </w:rPr>
              <w:t xml:space="preserve">, amely </w:t>
            </w:r>
            <w:r w:rsidR="00F13E3F" w:rsidRPr="00D5124D">
              <w:rPr>
                <w:rFonts w:ascii="Times New Roman" w:hAnsi="Times New Roman" w:cs="Times New Roman"/>
                <w:sz w:val="24"/>
                <w:szCs w:val="24"/>
              </w:rPr>
              <w:t xml:space="preserve">a két fél számára </w:t>
            </w:r>
            <w:r w:rsidRPr="00D5124D">
              <w:rPr>
                <w:rFonts w:ascii="Times New Roman" w:hAnsi="Times New Roman" w:cs="Times New Roman"/>
                <w:sz w:val="24"/>
                <w:szCs w:val="24"/>
              </w:rPr>
              <w:t xml:space="preserve">Föld-megfigyeléssel kapcsolatos műholdadatokhoz biztosít hozzáférést, de fontos a Brazíliában működő </w:t>
            </w:r>
            <w:hyperlink r:id="rId56" w:history="1">
              <w:r w:rsidRPr="00D5124D">
                <w:rPr>
                  <w:rStyle w:val="Hiperhivatkozs"/>
                  <w:sz w:val="24"/>
                  <w:szCs w:val="24"/>
                </w:rPr>
                <w:t>Galileo Információs Központ</w:t>
              </w:r>
            </w:hyperlink>
            <w:r w:rsidRPr="00D5124D">
              <w:rPr>
                <w:rFonts w:ascii="Times New Roman" w:hAnsi="Times New Roman" w:cs="Times New Roman"/>
                <w:sz w:val="24"/>
                <w:szCs w:val="24"/>
              </w:rPr>
              <w:t xml:space="preserve"> tevékenysége is, amely az európai műholdas navigációs rendszerek (EGNSS) technológiáját népszerűsíti. A Team Europe Initiative (</w:t>
            </w:r>
            <w:hyperlink r:id="rId57" w:history="1">
              <w:r w:rsidRPr="00D5124D">
                <w:rPr>
                  <w:rStyle w:val="Hiperhivatkozs"/>
                  <w:sz w:val="24"/>
                  <w:szCs w:val="24"/>
                </w:rPr>
                <w:t>TEI</w:t>
              </w:r>
            </w:hyperlink>
            <w:r w:rsidRPr="00D5124D">
              <w:rPr>
                <w:rFonts w:ascii="Times New Roman" w:hAnsi="Times New Roman" w:cs="Times New Roman"/>
                <w:sz w:val="24"/>
                <w:szCs w:val="24"/>
              </w:rPr>
              <w:t>) kezdeményezés részeként Brazíliában két program működik: a digitális átalakulás (digital transformation) és a zöld program (green deal).</w:t>
            </w:r>
          </w:p>
          <w:p w14:paraId="102464E3" w14:textId="57765736" w:rsidR="00D32304" w:rsidRPr="00D5124D" w:rsidRDefault="00D32304" w:rsidP="007E37B8">
            <w:pPr>
              <w:pStyle w:val="Listaszerbekezds"/>
              <w:ind w:left="24" w:right="37"/>
              <w:jc w:val="both"/>
              <w:rPr>
                <w:rFonts w:ascii="Times New Roman" w:hAnsi="Times New Roman" w:cs="Times New Roman"/>
                <w:sz w:val="24"/>
                <w:szCs w:val="24"/>
              </w:rPr>
            </w:pPr>
          </w:p>
          <w:p w14:paraId="33CB6D64" w14:textId="1E15F297" w:rsidR="002F5713" w:rsidRPr="00D5124D" w:rsidRDefault="009E589D" w:rsidP="009E589D">
            <w:pPr>
              <w:pStyle w:val="Szvegtrzs"/>
              <w:shd w:val="clear" w:color="auto" w:fill="FFFFFF" w:themeFill="background1"/>
              <w:spacing w:before="7"/>
              <w:ind w:left="0"/>
              <w:jc w:val="both"/>
            </w:pPr>
            <w:r w:rsidRPr="00D5124D">
              <w:rPr>
                <w:rFonts w:ascii="Times New Roman félkövér" w:hAnsi="Times New Roman félkövér"/>
                <w:b/>
                <w:smallCaps/>
              </w:rPr>
              <w:t>Brazília nemzetközi együttműködései.</w:t>
            </w:r>
            <w:r w:rsidRPr="00D5124D">
              <w:t xml:space="preserve"> 2021-ben Brazília csatlakozott az </w:t>
            </w:r>
            <w:hyperlink r:id="rId58" w:history="1">
              <w:r w:rsidRPr="00D5124D">
                <w:rPr>
                  <w:rStyle w:val="Hiperhivatkozs"/>
                </w:rPr>
                <w:t>Artemis</w:t>
              </w:r>
            </w:hyperlink>
            <w:r w:rsidRPr="00D5124D">
              <w:t xml:space="preserve"> </w:t>
            </w:r>
            <w:r w:rsidR="001A46D8" w:rsidRPr="00D5124D">
              <w:t>ű</w:t>
            </w:r>
            <w:r w:rsidRPr="00D5124D">
              <w:t>rprogramhoz, a Dél-Amerika, Óceánia és Ázsia közötti internetkapcsolat hatékonyság-növelését célzó Humboldt Projekthez, 2022-ben pedig a Szellemi Tulajdon Világszervezete (</w:t>
            </w:r>
            <w:hyperlink r:id="rId59" w:history="1">
              <w:r w:rsidRPr="00D5124D">
                <w:rPr>
                  <w:rStyle w:val="Hiperhivatkozs"/>
                </w:rPr>
                <w:t>WIPO</w:t>
              </w:r>
            </w:hyperlink>
            <w:r w:rsidRPr="00D5124D">
              <w:t xml:space="preserve">) által kezelt nemzetközi védjegyrendszerhez. </w:t>
            </w:r>
            <w:r w:rsidR="00F13E3F">
              <w:t>Az ország</w:t>
            </w:r>
            <w:r w:rsidRPr="00D5124D">
              <w:t xml:space="preserve"> OECD csatlakozási folyamata 2022 januárjában indult el.</w:t>
            </w:r>
          </w:p>
          <w:p w14:paraId="1C3146A0" w14:textId="27E5EADE" w:rsidR="00D32304" w:rsidRPr="00D5124D" w:rsidRDefault="00861E82" w:rsidP="00D32304">
            <w:pPr>
              <w:pStyle w:val="Listaszerbekezds"/>
              <w:ind w:left="24" w:right="37"/>
              <w:jc w:val="both"/>
              <w:rPr>
                <w:rFonts w:ascii="Times New Roman" w:hAnsi="Times New Roman" w:cs="Times New Roman"/>
                <w:sz w:val="24"/>
                <w:szCs w:val="24"/>
              </w:rPr>
            </w:pPr>
            <w:r w:rsidRPr="00D5124D">
              <w:rPr>
                <w:rFonts w:ascii="Times New Roman" w:hAnsi="Times New Roman" w:cs="Times New Roman"/>
                <w:sz w:val="24"/>
                <w:szCs w:val="24"/>
              </w:rPr>
              <w:t>São</w:t>
            </w:r>
            <w:r w:rsidR="00207E0B" w:rsidRPr="00D5124D">
              <w:rPr>
                <w:rFonts w:ascii="Times New Roman" w:hAnsi="Times New Roman" w:cs="Times New Roman"/>
                <w:sz w:val="24"/>
                <w:szCs w:val="24"/>
              </w:rPr>
              <w:t xml:space="preserve"> </w:t>
            </w:r>
            <w:r w:rsidR="00D32304" w:rsidRPr="00D5124D">
              <w:rPr>
                <w:rFonts w:ascii="Times New Roman" w:hAnsi="Times New Roman" w:cs="Times New Roman"/>
                <w:sz w:val="24"/>
                <w:szCs w:val="24"/>
              </w:rPr>
              <w:t>Paulo Állam Kutatástámogatási Alapítványa (</w:t>
            </w:r>
            <w:hyperlink r:id="rId60" w:history="1">
              <w:r w:rsidR="00D32304" w:rsidRPr="00D5124D">
                <w:rPr>
                  <w:rStyle w:val="Hiperhivatkozs"/>
                  <w:sz w:val="24"/>
                  <w:szCs w:val="24"/>
                </w:rPr>
                <w:t>FAPESP</w:t>
              </w:r>
            </w:hyperlink>
            <w:r w:rsidR="00D32304" w:rsidRPr="00D5124D">
              <w:rPr>
                <w:rFonts w:ascii="Times New Roman" w:hAnsi="Times New Roman" w:cs="Times New Roman"/>
                <w:sz w:val="24"/>
                <w:szCs w:val="24"/>
              </w:rPr>
              <w:t xml:space="preserve">), valamint 24 brazil állami fejlesztési ügynökség 2023-ban hirdette meg az </w:t>
            </w:r>
            <w:hyperlink r:id="rId61" w:history="1">
              <w:r w:rsidR="00D32304" w:rsidRPr="00D5124D">
                <w:rPr>
                  <w:rStyle w:val="Hiperhivatkozs"/>
                  <w:sz w:val="24"/>
                  <w:szCs w:val="24"/>
                </w:rPr>
                <w:t>Amazon+10</w:t>
              </w:r>
            </w:hyperlink>
            <w:r w:rsidR="00D32304" w:rsidRPr="00D5124D">
              <w:rPr>
                <w:rFonts w:ascii="Times New Roman" w:hAnsi="Times New Roman" w:cs="Times New Roman"/>
                <w:sz w:val="24"/>
                <w:szCs w:val="24"/>
              </w:rPr>
              <w:t xml:space="preserve"> kezdeményezést, amely nemzeti és nemzetközi tudományos projektek megvalósítása révén az Amazonas régió fenntartható fejlődését célozza. A pályázati felhívás tudományos expedíciók szervezését, rövid- és hosszútávú mobilitási programokat, valamint infrastruktúra-fejlesztésre irányuló projekteket támogat. Külföldi intézmények társfinanszírozás révén vehetnek részt a projektekben.</w:t>
            </w:r>
          </w:p>
          <w:p w14:paraId="608BFF3D" w14:textId="295492CC" w:rsidR="00D32304" w:rsidRPr="00D5124D" w:rsidRDefault="00861E82" w:rsidP="001A46D8">
            <w:pPr>
              <w:pStyle w:val="Listaszerbekezds"/>
              <w:ind w:left="24" w:right="37"/>
              <w:jc w:val="both"/>
              <w:rPr>
                <w:rFonts w:ascii="Times New Roman" w:hAnsi="Times New Roman" w:cs="Times New Roman"/>
                <w:sz w:val="24"/>
                <w:szCs w:val="24"/>
              </w:rPr>
            </w:pPr>
            <w:r w:rsidRPr="00D5124D">
              <w:rPr>
                <w:rFonts w:ascii="Times New Roman" w:hAnsi="Times New Roman" w:cs="Times New Roman"/>
                <w:sz w:val="24"/>
                <w:szCs w:val="24"/>
              </w:rPr>
              <w:t xml:space="preserve">São </w:t>
            </w:r>
            <w:r w:rsidR="00D32304" w:rsidRPr="00D5124D">
              <w:rPr>
                <w:rFonts w:ascii="Times New Roman" w:hAnsi="Times New Roman" w:cs="Times New Roman"/>
                <w:sz w:val="24"/>
                <w:szCs w:val="24"/>
              </w:rPr>
              <w:t>Paulo Állam Kutatástámogatási Alapítványa (FAPESP) egy évente meghirdetett</w:t>
            </w:r>
            <w:r w:rsidR="001E09FE">
              <w:rPr>
                <w:rFonts w:ascii="Times New Roman" w:hAnsi="Times New Roman" w:cs="Times New Roman"/>
                <w:sz w:val="24"/>
                <w:szCs w:val="24"/>
              </w:rPr>
              <w:t xml:space="preserve"> </w:t>
            </w:r>
            <w:hyperlink r:id="rId62" w:history="1">
              <w:r w:rsidR="001E09FE" w:rsidRPr="001E09FE">
                <w:rPr>
                  <w:rStyle w:val="Hiperhivatkozs"/>
                  <w:sz w:val="24"/>
                  <w:szCs w:val="24"/>
                </w:rPr>
                <w:t>Sprint</w:t>
              </w:r>
            </w:hyperlink>
            <w:r w:rsidR="001E09FE">
              <w:rPr>
                <w:rFonts w:ascii="Times New Roman" w:hAnsi="Times New Roman" w:cs="Times New Roman"/>
                <w:sz w:val="24"/>
                <w:szCs w:val="24"/>
              </w:rPr>
              <w:t xml:space="preserve"> elnevezésű</w:t>
            </w:r>
            <w:r w:rsidR="00D32304" w:rsidRPr="00D5124D">
              <w:rPr>
                <w:rFonts w:ascii="Times New Roman" w:hAnsi="Times New Roman" w:cs="Times New Roman"/>
                <w:sz w:val="24"/>
                <w:szCs w:val="24"/>
              </w:rPr>
              <w:t xml:space="preserve"> pályázat keretében támogatja a</w:t>
            </w:r>
            <w:r w:rsidR="001A46D8" w:rsidRPr="00D5124D">
              <w:rPr>
                <w:rFonts w:ascii="Times New Roman" w:hAnsi="Times New Roman" w:cs="Times New Roman"/>
                <w:sz w:val="24"/>
                <w:szCs w:val="24"/>
              </w:rPr>
              <w:t>z államhoz kapcsolódó kutatók</w:t>
            </w:r>
            <w:r w:rsidR="00D32304" w:rsidRPr="00D5124D">
              <w:rPr>
                <w:rFonts w:ascii="Times New Roman" w:hAnsi="Times New Roman" w:cs="Times New Roman"/>
                <w:sz w:val="24"/>
                <w:szCs w:val="24"/>
              </w:rPr>
              <w:t xml:space="preserve"> nemzetközi </w:t>
            </w:r>
            <w:r w:rsidR="001A46D8" w:rsidRPr="00D5124D">
              <w:rPr>
                <w:rFonts w:ascii="Times New Roman" w:hAnsi="Times New Roman" w:cs="Times New Roman"/>
                <w:sz w:val="24"/>
                <w:szCs w:val="24"/>
              </w:rPr>
              <w:t>mobilitását</w:t>
            </w:r>
            <w:r w:rsidR="00D32304" w:rsidRPr="00D5124D">
              <w:rPr>
                <w:rFonts w:ascii="Times New Roman" w:hAnsi="Times New Roman" w:cs="Times New Roman"/>
                <w:sz w:val="24"/>
                <w:szCs w:val="24"/>
              </w:rPr>
              <w:t>. A programban olyan külföldi kutatóintézetek és felsőoktatási intézmények</w:t>
            </w:r>
            <w:r w:rsidR="001A46D8" w:rsidRPr="00D5124D">
              <w:rPr>
                <w:rFonts w:ascii="Times New Roman" w:hAnsi="Times New Roman" w:cs="Times New Roman"/>
                <w:sz w:val="24"/>
                <w:szCs w:val="24"/>
              </w:rPr>
              <w:t xml:space="preserve"> is részt</w:t>
            </w:r>
            <w:r w:rsidR="00D32304" w:rsidRPr="00D5124D">
              <w:rPr>
                <w:rFonts w:ascii="Times New Roman" w:hAnsi="Times New Roman" w:cs="Times New Roman"/>
                <w:sz w:val="24"/>
                <w:szCs w:val="24"/>
              </w:rPr>
              <w:t xml:space="preserve"> vehetnek, amelyek a kölcsönösség elvét figyelembe véve vállalják saját kutatóik utazáshoz kapcsolódó költségeinek finanszírozását.</w:t>
            </w:r>
          </w:p>
          <w:p w14:paraId="714CEDD2" w14:textId="77777777" w:rsidR="009E589D" w:rsidRPr="00D5124D" w:rsidRDefault="009E589D" w:rsidP="009E589D">
            <w:pPr>
              <w:pStyle w:val="Szvegtrzs"/>
              <w:shd w:val="clear" w:color="auto" w:fill="FFFFFF" w:themeFill="background1"/>
              <w:spacing w:before="7"/>
              <w:ind w:left="0"/>
              <w:jc w:val="both"/>
            </w:pPr>
          </w:p>
          <w:p w14:paraId="226B3EB2" w14:textId="6D04FFA7" w:rsidR="00C7075D" w:rsidRPr="00D5124D" w:rsidRDefault="00C7075D" w:rsidP="000F74E3">
            <w:pPr>
              <w:ind w:right="281"/>
              <w:jc w:val="both"/>
              <w:rPr>
                <w:rFonts w:ascii="Times New Roman" w:hAnsi="Times New Roman" w:cs="Times New Roman"/>
                <w:sz w:val="24"/>
                <w:szCs w:val="24"/>
              </w:rPr>
            </w:pPr>
          </w:p>
        </w:tc>
      </w:tr>
      <w:tr w:rsidR="004E6340" w:rsidRPr="00D5124D" w14:paraId="0C1390BA" w14:textId="77777777" w:rsidTr="009B26C2">
        <w:trPr>
          <w:trHeight w:hRule="exact" w:val="847"/>
        </w:trPr>
        <w:tc>
          <w:tcPr>
            <w:tcW w:w="102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6F93E8" w14:textId="4E9EB0E2" w:rsidR="004E6340" w:rsidRPr="00D5124D" w:rsidRDefault="004E6340" w:rsidP="009B26C2">
            <w:pPr>
              <w:pStyle w:val="Listaszerbekezds"/>
              <w:numPr>
                <w:ilvl w:val="0"/>
                <w:numId w:val="1"/>
              </w:numPr>
              <w:spacing w:before="120" w:after="120"/>
              <w:ind w:right="284"/>
              <w:jc w:val="both"/>
              <w:rPr>
                <w:rFonts w:ascii="Times New Roman" w:hAnsi="Times New Roman" w:cs="Times New Roman"/>
                <w:b/>
                <w:sz w:val="24"/>
                <w:szCs w:val="24"/>
              </w:rPr>
            </w:pPr>
            <w:r w:rsidRPr="00D5124D">
              <w:rPr>
                <w:rFonts w:ascii="Times New Roman" w:hAnsi="Times New Roman" w:cs="Times New Roman"/>
                <w:b/>
                <w:sz w:val="24"/>
                <w:szCs w:val="24"/>
              </w:rPr>
              <w:lastRenderedPageBreak/>
              <w:t>Felsőoktatás helyzete, magyar diákok, oktatók a fogadó országban, a fogadó ország diákjai, oktatói Magyarországon</w:t>
            </w:r>
          </w:p>
          <w:p w14:paraId="428A1109" w14:textId="77777777" w:rsidR="004E6340" w:rsidRPr="00D5124D" w:rsidRDefault="004E6340" w:rsidP="009B26C2">
            <w:pPr>
              <w:spacing w:before="120" w:after="120"/>
              <w:ind w:right="284"/>
              <w:jc w:val="both"/>
              <w:rPr>
                <w:rFonts w:ascii="Times New Roman" w:hAnsi="Times New Roman" w:cs="Times New Roman"/>
                <w:sz w:val="24"/>
                <w:szCs w:val="24"/>
              </w:rPr>
            </w:pPr>
          </w:p>
          <w:p w14:paraId="45BC535F" w14:textId="77777777" w:rsidR="004E6340" w:rsidRPr="00D5124D" w:rsidRDefault="004E6340" w:rsidP="009B26C2">
            <w:pPr>
              <w:spacing w:before="120" w:after="120"/>
              <w:ind w:right="284"/>
              <w:jc w:val="both"/>
              <w:rPr>
                <w:rFonts w:ascii="Times New Roman" w:hAnsi="Times New Roman" w:cs="Times New Roman"/>
                <w:sz w:val="24"/>
                <w:szCs w:val="24"/>
              </w:rPr>
            </w:pPr>
          </w:p>
          <w:p w14:paraId="64D739D4" w14:textId="77777777" w:rsidR="004E6340" w:rsidRPr="00D5124D" w:rsidRDefault="004E6340" w:rsidP="009B26C2">
            <w:pPr>
              <w:spacing w:before="120" w:after="120"/>
              <w:ind w:right="284"/>
              <w:jc w:val="both"/>
              <w:rPr>
                <w:rFonts w:ascii="Times New Roman" w:hAnsi="Times New Roman" w:cs="Times New Roman"/>
                <w:sz w:val="24"/>
                <w:szCs w:val="24"/>
              </w:rPr>
            </w:pPr>
          </w:p>
          <w:p w14:paraId="2FD25D72" w14:textId="77777777" w:rsidR="004E6340" w:rsidRPr="00D5124D" w:rsidRDefault="004E6340" w:rsidP="009B26C2">
            <w:pPr>
              <w:spacing w:before="120" w:after="120"/>
              <w:ind w:right="284"/>
              <w:jc w:val="both"/>
              <w:rPr>
                <w:rFonts w:ascii="Times New Roman" w:hAnsi="Times New Roman" w:cs="Times New Roman"/>
                <w:sz w:val="24"/>
                <w:szCs w:val="24"/>
              </w:rPr>
            </w:pPr>
          </w:p>
          <w:p w14:paraId="3457B9AE" w14:textId="77777777" w:rsidR="004E6340" w:rsidRPr="00D5124D" w:rsidRDefault="004E6340" w:rsidP="009B26C2">
            <w:pPr>
              <w:spacing w:before="120" w:after="120"/>
              <w:ind w:right="284"/>
              <w:jc w:val="both"/>
              <w:rPr>
                <w:rFonts w:ascii="Times New Roman" w:hAnsi="Times New Roman" w:cs="Times New Roman"/>
                <w:sz w:val="24"/>
                <w:szCs w:val="24"/>
              </w:rPr>
            </w:pPr>
          </w:p>
          <w:p w14:paraId="247B04D4" w14:textId="77777777" w:rsidR="004E6340" w:rsidRPr="00D5124D" w:rsidRDefault="004E6340" w:rsidP="009B26C2">
            <w:pPr>
              <w:spacing w:before="120" w:after="120"/>
              <w:ind w:right="284"/>
              <w:jc w:val="both"/>
              <w:rPr>
                <w:rFonts w:ascii="Times New Roman" w:hAnsi="Times New Roman" w:cs="Times New Roman"/>
                <w:sz w:val="24"/>
                <w:szCs w:val="24"/>
              </w:rPr>
            </w:pPr>
          </w:p>
          <w:p w14:paraId="1E7510D5" w14:textId="77777777" w:rsidR="004E6340" w:rsidRPr="00D5124D" w:rsidRDefault="004E6340" w:rsidP="009B26C2">
            <w:pPr>
              <w:spacing w:before="120" w:after="120"/>
              <w:ind w:right="284"/>
              <w:jc w:val="both"/>
              <w:rPr>
                <w:rFonts w:ascii="Times New Roman" w:hAnsi="Times New Roman" w:cs="Times New Roman"/>
                <w:sz w:val="24"/>
                <w:szCs w:val="24"/>
              </w:rPr>
            </w:pPr>
          </w:p>
        </w:tc>
      </w:tr>
      <w:tr w:rsidR="00886308" w:rsidRPr="00D5124D" w14:paraId="5AA63C67" w14:textId="77777777" w:rsidTr="002E17D7">
        <w:trPr>
          <w:trHeight w:val="270"/>
        </w:trPr>
        <w:tc>
          <w:tcPr>
            <w:tcW w:w="10201" w:type="dxa"/>
            <w:gridSpan w:val="4"/>
            <w:tcBorders>
              <w:top w:val="single" w:sz="4" w:space="0" w:color="auto"/>
              <w:left w:val="single" w:sz="4" w:space="0" w:color="auto"/>
              <w:bottom w:val="single" w:sz="4" w:space="0" w:color="auto"/>
              <w:right w:val="single" w:sz="4" w:space="0" w:color="auto"/>
            </w:tcBorders>
          </w:tcPr>
          <w:p w14:paraId="3E51668F" w14:textId="4459B231" w:rsidR="00681C51" w:rsidRPr="00D5124D" w:rsidRDefault="00681C51" w:rsidP="000F74E3">
            <w:pPr>
              <w:ind w:right="281" w:firstLine="733"/>
              <w:jc w:val="both"/>
              <w:rPr>
                <w:rFonts w:ascii="Times New Roman" w:hAnsi="Times New Roman" w:cs="Times New Roman"/>
                <w:sz w:val="24"/>
                <w:szCs w:val="24"/>
              </w:rPr>
            </w:pPr>
          </w:p>
          <w:p w14:paraId="57B69100" w14:textId="77777777" w:rsidR="006A4A91" w:rsidRPr="00D5124D" w:rsidRDefault="006A4A91" w:rsidP="006A4A91">
            <w:pPr>
              <w:shd w:val="clear" w:color="auto" w:fill="FFFFFF" w:themeFill="background1"/>
              <w:tabs>
                <w:tab w:val="left" w:pos="9238"/>
              </w:tabs>
              <w:jc w:val="both"/>
              <w:rPr>
                <w:rFonts w:ascii="Times New Roman" w:hAnsi="Times New Roman" w:cs="Times New Roman"/>
                <w:sz w:val="24"/>
                <w:szCs w:val="24"/>
              </w:rPr>
            </w:pPr>
            <w:r w:rsidRPr="00D5124D">
              <w:rPr>
                <w:rFonts w:ascii="Times New Roman" w:hAnsi="Times New Roman" w:cs="Times New Roman"/>
                <w:sz w:val="24"/>
                <w:szCs w:val="24"/>
              </w:rPr>
              <w:t xml:space="preserve">Az országban 2.595 felsőoktatási intézmény működik, ezek kb. 88%-a magán, 5%-a szövetségi, 5%-a pedig tagállami vagy városi fenntartású. A QS 2024-es felsőoktatási ranglistáján legjobb helyezést elért brazil intézmények a São Pauló-i Egyetem (92.), a Campinasi Állami Egyetem (232.), valamint a Rio de </w:t>
            </w:r>
            <w:r w:rsidRPr="00D5124D">
              <w:rPr>
                <w:rFonts w:ascii="Times New Roman" w:hAnsi="Times New Roman" w:cs="Times New Roman"/>
                <w:sz w:val="24"/>
                <w:szCs w:val="24"/>
              </w:rPr>
              <w:lastRenderedPageBreak/>
              <w:t xml:space="preserve">Janeiró-i Szövetségi Egyetem (304.). A 9 millió brazil egyetemi hallgató közül 302 ezer tanul részképzésben külföldön, elsősorban Kanadában, az Egyesült Államokban vagy az Egyesült Királyságban.  </w:t>
            </w:r>
          </w:p>
          <w:p w14:paraId="2C7E62C6" w14:textId="77777777" w:rsidR="006A4A91" w:rsidRPr="00D5124D" w:rsidRDefault="006A4A91" w:rsidP="006A4A91">
            <w:pPr>
              <w:shd w:val="clear" w:color="auto" w:fill="FFFFFF" w:themeFill="background1"/>
              <w:tabs>
                <w:tab w:val="left" w:pos="9238"/>
              </w:tabs>
              <w:jc w:val="both"/>
              <w:rPr>
                <w:rFonts w:ascii="Times New Roman" w:hAnsi="Times New Roman" w:cs="Times New Roman"/>
                <w:sz w:val="24"/>
                <w:szCs w:val="24"/>
                <w:shd w:val="clear" w:color="auto" w:fill="C5E0B3" w:themeFill="accent6" w:themeFillTint="66"/>
              </w:rPr>
            </w:pPr>
          </w:p>
          <w:p w14:paraId="52C18904" w14:textId="45E6D14A" w:rsidR="008F4AF4" w:rsidRPr="00D5124D" w:rsidRDefault="008F4AF4" w:rsidP="006A4A91">
            <w:pPr>
              <w:shd w:val="clear" w:color="auto" w:fill="FFFFFF" w:themeFill="background1"/>
              <w:tabs>
                <w:tab w:val="left" w:pos="9238"/>
              </w:tabs>
              <w:jc w:val="both"/>
              <w:rPr>
                <w:rFonts w:ascii="Times New Roman" w:hAnsi="Times New Roman" w:cs="Times New Roman"/>
                <w:sz w:val="24"/>
                <w:szCs w:val="24"/>
              </w:rPr>
            </w:pPr>
            <w:r w:rsidRPr="00D5124D">
              <w:rPr>
                <w:rFonts w:ascii="Times New Roman" w:hAnsi="Times New Roman" w:cs="Times New Roman"/>
                <w:sz w:val="24"/>
                <w:szCs w:val="24"/>
              </w:rPr>
              <w:t>Az Oktatási Hivatal adatai szerint a 2023/2024-es tanévben 348 brazil hallgató iratkozott be magyarországi felsőoktatási intézménybe</w:t>
            </w:r>
            <w:r w:rsidR="00FD2047" w:rsidRPr="00D5124D">
              <w:rPr>
                <w:rFonts w:ascii="Times New Roman" w:hAnsi="Times New Roman" w:cs="Times New Roman"/>
                <w:sz w:val="24"/>
                <w:szCs w:val="24"/>
              </w:rPr>
              <w:t>, közülük</w:t>
            </w:r>
            <w:r w:rsidRPr="00D5124D">
              <w:rPr>
                <w:rFonts w:ascii="Times New Roman" w:hAnsi="Times New Roman" w:cs="Times New Roman"/>
                <w:sz w:val="24"/>
                <w:szCs w:val="24"/>
              </w:rPr>
              <w:t xml:space="preserve"> </w:t>
            </w:r>
            <w:r w:rsidR="00FD2047" w:rsidRPr="00D5124D">
              <w:rPr>
                <w:rFonts w:ascii="Times New Roman" w:hAnsi="Times New Roman" w:cs="Times New Roman"/>
                <w:sz w:val="24"/>
                <w:szCs w:val="24"/>
              </w:rPr>
              <w:t>247-en a</w:t>
            </w:r>
            <w:r w:rsidRPr="00D5124D">
              <w:rPr>
                <w:rFonts w:ascii="Times New Roman" w:hAnsi="Times New Roman" w:cs="Times New Roman"/>
                <w:sz w:val="24"/>
                <w:szCs w:val="24"/>
              </w:rPr>
              <w:t xml:space="preserve"> Stipendium Hungaricum ösztöndíjprogram</w:t>
            </w:r>
            <w:r w:rsidR="00FD2047" w:rsidRPr="00D5124D">
              <w:rPr>
                <w:rFonts w:ascii="Times New Roman" w:hAnsi="Times New Roman" w:cs="Times New Roman"/>
                <w:sz w:val="24"/>
                <w:szCs w:val="24"/>
              </w:rPr>
              <w:t>,</w:t>
            </w:r>
            <w:r w:rsidR="000B5C47" w:rsidRPr="00D5124D">
              <w:rPr>
                <w:rFonts w:ascii="Times New Roman" w:hAnsi="Times New Roman" w:cs="Times New Roman"/>
                <w:sz w:val="24"/>
                <w:szCs w:val="24"/>
              </w:rPr>
              <w:t xml:space="preserve"> 28-a</w:t>
            </w:r>
            <w:r w:rsidR="00FD2047" w:rsidRPr="00D5124D">
              <w:rPr>
                <w:rFonts w:ascii="Times New Roman" w:hAnsi="Times New Roman" w:cs="Times New Roman"/>
                <w:sz w:val="24"/>
                <w:szCs w:val="24"/>
              </w:rPr>
              <w:t>n pedig a Diaszpóra Felsőoktatási Ösztöndíjprogram</w:t>
            </w:r>
            <w:r w:rsidRPr="00D5124D">
              <w:rPr>
                <w:rFonts w:ascii="Times New Roman" w:hAnsi="Times New Roman" w:cs="Times New Roman"/>
                <w:sz w:val="24"/>
                <w:szCs w:val="24"/>
              </w:rPr>
              <w:t xml:space="preserve"> keretében.</w:t>
            </w:r>
            <w:r w:rsidR="000B5C47" w:rsidRPr="00D5124D">
              <w:rPr>
                <w:rFonts w:ascii="Times New Roman" w:hAnsi="Times New Roman" w:cs="Times New Roman"/>
                <w:sz w:val="24"/>
                <w:szCs w:val="24"/>
              </w:rPr>
              <w:t xml:space="preserve">  A Diaszpóra program 2024/2025-ös tanévére </w:t>
            </w:r>
            <w:r w:rsidR="00F13E3F" w:rsidRPr="00D5124D">
              <w:rPr>
                <w:rFonts w:ascii="Times New Roman" w:hAnsi="Times New Roman" w:cs="Times New Roman"/>
                <w:sz w:val="24"/>
                <w:szCs w:val="24"/>
              </w:rPr>
              <w:t xml:space="preserve">Brazíliából </w:t>
            </w:r>
            <w:r w:rsidR="000B5C47" w:rsidRPr="00D5124D">
              <w:rPr>
                <w:rFonts w:ascii="Times New Roman" w:hAnsi="Times New Roman" w:cs="Times New Roman"/>
                <w:sz w:val="24"/>
                <w:szCs w:val="24"/>
              </w:rPr>
              <w:t>18 pályázat érkezett</w:t>
            </w:r>
            <w:r w:rsidR="008F7AED" w:rsidRPr="00D5124D">
              <w:rPr>
                <w:rFonts w:ascii="Times New Roman" w:hAnsi="Times New Roman" w:cs="Times New Roman"/>
                <w:sz w:val="24"/>
                <w:szCs w:val="24"/>
              </w:rPr>
              <w:t>.</w:t>
            </w:r>
            <w:r w:rsidR="000B5C47" w:rsidRPr="00D5124D">
              <w:rPr>
                <w:rFonts w:ascii="Times New Roman" w:hAnsi="Times New Roman" w:cs="Times New Roman"/>
                <w:sz w:val="24"/>
                <w:szCs w:val="24"/>
              </w:rPr>
              <w:t xml:space="preserve"> </w:t>
            </w:r>
            <w:r w:rsidR="008F7AED" w:rsidRPr="00D5124D">
              <w:rPr>
                <w:rFonts w:ascii="Times New Roman" w:hAnsi="Times New Roman" w:cs="Times New Roman"/>
                <w:sz w:val="24"/>
                <w:szCs w:val="24"/>
              </w:rPr>
              <w:t>A</w:t>
            </w:r>
            <w:r w:rsidR="000B5C47" w:rsidRPr="00D5124D">
              <w:rPr>
                <w:rFonts w:ascii="Times New Roman" w:hAnsi="Times New Roman" w:cs="Times New Roman"/>
                <w:sz w:val="24"/>
                <w:szCs w:val="24"/>
              </w:rPr>
              <w:t xml:space="preserve"> Stipendium Hungaricum ösztöndíjprogramra vonatkozó együttműködési megállapodás hatályát vesztette, az új program egyeztetése folyamatban van. </w:t>
            </w:r>
            <w:r w:rsidR="00A8178C" w:rsidRPr="00D5124D">
              <w:rPr>
                <w:rFonts w:ascii="Times New Roman" w:hAnsi="Times New Roman" w:cs="Times New Roman"/>
                <w:sz w:val="24"/>
                <w:szCs w:val="24"/>
              </w:rPr>
              <w:t>2014 óta Magyarország ajánlja fel a brazil TV Cultura komolyzenei tehetségkutató versenyének (Prelúdio) fődíját, egy</w:t>
            </w:r>
            <w:r w:rsidR="006A4A91" w:rsidRPr="00D5124D">
              <w:rPr>
                <w:rFonts w:ascii="Times New Roman" w:hAnsi="Times New Roman" w:cs="Times New Roman"/>
                <w:sz w:val="24"/>
                <w:szCs w:val="24"/>
              </w:rPr>
              <w:t xml:space="preserve"> ösztöndíjat</w:t>
            </w:r>
            <w:r w:rsidR="00A8178C" w:rsidRPr="00D5124D">
              <w:rPr>
                <w:rFonts w:ascii="Times New Roman" w:hAnsi="Times New Roman" w:cs="Times New Roman"/>
                <w:sz w:val="24"/>
                <w:szCs w:val="24"/>
              </w:rPr>
              <w:t xml:space="preserve"> a Liszt Ferenc Zeneművészeti Egyetem egyéves képzésre. </w:t>
            </w:r>
            <w:r w:rsidR="00FD2047" w:rsidRPr="00D5124D">
              <w:rPr>
                <w:rFonts w:ascii="Times New Roman" w:hAnsi="Times New Roman" w:cs="Times New Roman"/>
                <w:sz w:val="24"/>
                <w:szCs w:val="24"/>
              </w:rPr>
              <w:t>Hazánk</w:t>
            </w:r>
            <w:r w:rsidRPr="00D5124D">
              <w:rPr>
                <w:rFonts w:ascii="Times New Roman" w:hAnsi="Times New Roman" w:cs="Times New Roman"/>
                <w:sz w:val="24"/>
                <w:szCs w:val="24"/>
              </w:rPr>
              <w:t xml:space="preserve"> </w:t>
            </w:r>
            <w:r w:rsidR="00FD2047" w:rsidRPr="00D5124D">
              <w:rPr>
                <w:rFonts w:ascii="Times New Roman" w:hAnsi="Times New Roman" w:cs="Times New Roman"/>
                <w:sz w:val="24"/>
                <w:szCs w:val="24"/>
              </w:rPr>
              <w:t>három</w:t>
            </w:r>
            <w:r w:rsidRPr="00D5124D">
              <w:rPr>
                <w:rFonts w:ascii="Times New Roman" w:hAnsi="Times New Roman" w:cs="Times New Roman"/>
                <w:sz w:val="24"/>
                <w:szCs w:val="24"/>
              </w:rPr>
              <w:t xml:space="preserve"> éve programország a</w:t>
            </w:r>
            <w:r w:rsidR="006A4A91" w:rsidRPr="00D5124D">
              <w:rPr>
                <w:rFonts w:ascii="Times New Roman" w:hAnsi="Times New Roman" w:cs="Times New Roman"/>
                <w:sz w:val="24"/>
                <w:szCs w:val="24"/>
              </w:rPr>
              <w:t xml:space="preserve"> brazil</w:t>
            </w:r>
            <w:r w:rsidRPr="00D5124D">
              <w:rPr>
                <w:rFonts w:ascii="Times New Roman" w:hAnsi="Times New Roman" w:cs="Times New Roman"/>
                <w:sz w:val="24"/>
                <w:szCs w:val="24"/>
              </w:rPr>
              <w:t xml:space="preserve"> Külföldi Hallgatói Alapprogram (</w:t>
            </w:r>
            <w:hyperlink r:id="rId63" w:history="1">
              <w:r w:rsidRPr="00D5124D">
                <w:rPr>
                  <w:rStyle w:val="Hiperhivatkozs"/>
                  <w:sz w:val="24"/>
                  <w:szCs w:val="24"/>
                </w:rPr>
                <w:t>PEC-G</w:t>
              </w:r>
            </w:hyperlink>
            <w:r w:rsidRPr="00D5124D">
              <w:rPr>
                <w:rFonts w:ascii="Times New Roman" w:hAnsi="Times New Roman" w:cs="Times New Roman"/>
                <w:sz w:val="24"/>
                <w:szCs w:val="24"/>
              </w:rPr>
              <w:t>) elnevezésű, tandíjmentességet biztosító</w:t>
            </w:r>
            <w:r w:rsidR="006A4A91" w:rsidRPr="00D5124D">
              <w:rPr>
                <w:rFonts w:ascii="Times New Roman" w:hAnsi="Times New Roman" w:cs="Times New Roman"/>
                <w:sz w:val="24"/>
                <w:szCs w:val="24"/>
              </w:rPr>
              <w:t xml:space="preserve"> </w:t>
            </w:r>
            <w:r w:rsidRPr="00D5124D">
              <w:rPr>
                <w:rFonts w:ascii="Times New Roman" w:hAnsi="Times New Roman" w:cs="Times New Roman"/>
                <w:sz w:val="24"/>
                <w:szCs w:val="24"/>
              </w:rPr>
              <w:t xml:space="preserve">felsőfokú ösztöndíjprogramban, amelyre magyar jelentkező eddig még nem volt. </w:t>
            </w:r>
          </w:p>
          <w:p w14:paraId="65A3DEC6" w14:textId="53D858C9" w:rsidR="008F4AF4" w:rsidRPr="00D5124D" w:rsidRDefault="008F4AF4" w:rsidP="000F74E3">
            <w:pPr>
              <w:ind w:right="281" w:firstLine="733"/>
              <w:jc w:val="both"/>
              <w:rPr>
                <w:rFonts w:ascii="Times New Roman" w:hAnsi="Times New Roman" w:cs="Times New Roman"/>
                <w:sz w:val="24"/>
                <w:szCs w:val="24"/>
              </w:rPr>
            </w:pPr>
          </w:p>
        </w:tc>
      </w:tr>
      <w:tr w:rsidR="004E6340" w:rsidRPr="00D5124D" w14:paraId="716340C8" w14:textId="77777777" w:rsidTr="009B26C2">
        <w:trPr>
          <w:trHeight w:hRule="exact" w:val="1054"/>
        </w:trPr>
        <w:tc>
          <w:tcPr>
            <w:tcW w:w="102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790403" w14:textId="69D7F963" w:rsidR="004E6340" w:rsidRPr="00D5124D" w:rsidRDefault="004E6340" w:rsidP="009B26C2">
            <w:pPr>
              <w:pStyle w:val="Listaszerbekezds"/>
              <w:numPr>
                <w:ilvl w:val="0"/>
                <w:numId w:val="1"/>
              </w:numPr>
              <w:spacing w:before="120" w:after="120"/>
              <w:ind w:left="714" w:right="284" w:hanging="357"/>
              <w:jc w:val="both"/>
              <w:rPr>
                <w:rFonts w:ascii="Times New Roman" w:hAnsi="Times New Roman" w:cs="Times New Roman"/>
                <w:b/>
                <w:bCs/>
                <w:sz w:val="24"/>
                <w:szCs w:val="24"/>
              </w:rPr>
            </w:pPr>
            <w:r w:rsidRPr="00D5124D">
              <w:rPr>
                <w:rFonts w:ascii="Times New Roman" w:hAnsi="Times New Roman" w:cs="Times New Roman"/>
                <w:b/>
                <w:bCs/>
                <w:sz w:val="24"/>
                <w:szCs w:val="24"/>
              </w:rPr>
              <w:lastRenderedPageBreak/>
              <w:t>TéT szakdiplomata által szervezett programok a beszámoltatási időszakban: a tudománydiplomáciai prioritások figyelembevétele, programok jellege, célközönség, utókövetés, feladatok</w:t>
            </w:r>
          </w:p>
          <w:p w14:paraId="52A82F47" w14:textId="1E01FDF9" w:rsidR="004E6340" w:rsidRPr="00D5124D" w:rsidRDefault="004E6340" w:rsidP="000F74E3">
            <w:pPr>
              <w:ind w:right="281"/>
              <w:jc w:val="both"/>
              <w:rPr>
                <w:rFonts w:ascii="Times New Roman" w:hAnsi="Times New Roman" w:cs="Times New Roman"/>
                <w:sz w:val="24"/>
                <w:szCs w:val="24"/>
              </w:rPr>
            </w:pPr>
          </w:p>
          <w:p w14:paraId="192A8B77" w14:textId="77777777" w:rsidR="004E6340" w:rsidRPr="00D5124D" w:rsidRDefault="004E6340" w:rsidP="000F74E3">
            <w:pPr>
              <w:ind w:right="281"/>
              <w:jc w:val="both"/>
              <w:rPr>
                <w:rFonts w:ascii="Times New Roman" w:hAnsi="Times New Roman" w:cs="Times New Roman"/>
                <w:sz w:val="24"/>
                <w:szCs w:val="24"/>
              </w:rPr>
            </w:pPr>
          </w:p>
          <w:p w14:paraId="10351173" w14:textId="77777777" w:rsidR="004E6340" w:rsidRPr="00D5124D" w:rsidRDefault="004E6340" w:rsidP="000F74E3">
            <w:pPr>
              <w:ind w:right="281"/>
              <w:jc w:val="both"/>
              <w:rPr>
                <w:rFonts w:ascii="Times New Roman" w:hAnsi="Times New Roman" w:cs="Times New Roman"/>
                <w:sz w:val="24"/>
                <w:szCs w:val="24"/>
              </w:rPr>
            </w:pPr>
          </w:p>
          <w:p w14:paraId="5EEB2B9D" w14:textId="77777777" w:rsidR="004E6340" w:rsidRPr="00D5124D" w:rsidRDefault="004E6340" w:rsidP="000F74E3">
            <w:pPr>
              <w:ind w:right="281"/>
              <w:jc w:val="both"/>
              <w:rPr>
                <w:rFonts w:ascii="Times New Roman" w:hAnsi="Times New Roman" w:cs="Times New Roman"/>
                <w:sz w:val="24"/>
                <w:szCs w:val="24"/>
              </w:rPr>
            </w:pPr>
          </w:p>
          <w:p w14:paraId="7EF500C5" w14:textId="77777777" w:rsidR="004E6340" w:rsidRPr="00D5124D" w:rsidRDefault="004E6340" w:rsidP="000F74E3">
            <w:pPr>
              <w:ind w:right="281"/>
              <w:jc w:val="both"/>
              <w:rPr>
                <w:rFonts w:ascii="Times New Roman" w:hAnsi="Times New Roman" w:cs="Times New Roman"/>
                <w:sz w:val="24"/>
                <w:szCs w:val="24"/>
              </w:rPr>
            </w:pPr>
          </w:p>
          <w:p w14:paraId="182B847F" w14:textId="77777777" w:rsidR="004E6340" w:rsidRPr="00D5124D" w:rsidRDefault="004E6340" w:rsidP="000F74E3">
            <w:pPr>
              <w:ind w:right="281"/>
              <w:jc w:val="both"/>
              <w:rPr>
                <w:rFonts w:ascii="Times New Roman" w:hAnsi="Times New Roman" w:cs="Times New Roman"/>
                <w:sz w:val="24"/>
                <w:szCs w:val="24"/>
              </w:rPr>
            </w:pPr>
          </w:p>
          <w:p w14:paraId="5886CA96" w14:textId="77777777" w:rsidR="004E6340" w:rsidRPr="00D5124D" w:rsidRDefault="004E6340" w:rsidP="000F74E3">
            <w:pPr>
              <w:ind w:right="281"/>
              <w:jc w:val="both"/>
              <w:rPr>
                <w:rFonts w:ascii="Times New Roman" w:hAnsi="Times New Roman" w:cs="Times New Roman"/>
                <w:sz w:val="24"/>
                <w:szCs w:val="24"/>
              </w:rPr>
            </w:pPr>
          </w:p>
          <w:p w14:paraId="4616BD26" w14:textId="77777777" w:rsidR="004E6340" w:rsidRPr="00D5124D" w:rsidRDefault="004E6340" w:rsidP="000F74E3">
            <w:pPr>
              <w:ind w:right="281"/>
              <w:jc w:val="both"/>
              <w:rPr>
                <w:rFonts w:ascii="Times New Roman" w:hAnsi="Times New Roman" w:cs="Times New Roman"/>
                <w:sz w:val="24"/>
                <w:szCs w:val="24"/>
              </w:rPr>
            </w:pPr>
          </w:p>
        </w:tc>
      </w:tr>
      <w:tr w:rsidR="00886308" w:rsidRPr="00D5124D" w14:paraId="6340B5B6" w14:textId="77777777" w:rsidTr="002E17D7">
        <w:trPr>
          <w:trHeight w:val="238"/>
        </w:trPr>
        <w:tc>
          <w:tcPr>
            <w:tcW w:w="1020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89C439E" w14:textId="0CC69F58" w:rsidR="00E1396E" w:rsidRPr="00D5124D" w:rsidRDefault="00E1396E" w:rsidP="000752E9">
            <w:pPr>
              <w:pStyle w:val="Listaszerbekezds"/>
              <w:ind w:left="1440" w:right="281"/>
              <w:jc w:val="both"/>
              <w:rPr>
                <w:rFonts w:ascii="Times New Roman" w:eastAsia="Times New Roman" w:hAnsi="Times New Roman" w:cs="Times New Roman"/>
                <w:bCs/>
                <w:sz w:val="24"/>
                <w:szCs w:val="24"/>
                <w:lang w:eastAsia="hu-HU"/>
              </w:rPr>
            </w:pPr>
          </w:p>
          <w:p w14:paraId="3ADBAF83" w14:textId="38634F7B" w:rsidR="00E1396E" w:rsidRPr="00D5124D" w:rsidRDefault="00E1396E" w:rsidP="000752E9">
            <w:pPr>
              <w:ind w:right="37"/>
              <w:jc w:val="both"/>
              <w:rPr>
                <w:rFonts w:ascii="Times New Roman" w:eastAsia="Times New Roman" w:hAnsi="Times New Roman" w:cs="Times New Roman"/>
                <w:bCs/>
                <w:sz w:val="24"/>
                <w:szCs w:val="24"/>
                <w:lang w:eastAsia="hu-HU"/>
              </w:rPr>
            </w:pPr>
            <w:r w:rsidRPr="00D5124D">
              <w:rPr>
                <w:rFonts w:ascii="Times New Roman" w:eastAsia="Times New Roman" w:hAnsi="Times New Roman" w:cs="Times New Roman"/>
                <w:bCs/>
                <w:sz w:val="24"/>
                <w:szCs w:val="24"/>
                <w:lang w:eastAsia="hu-HU"/>
              </w:rPr>
              <w:t>A beszámolás</w:t>
            </w:r>
            <w:r w:rsidR="00681C51" w:rsidRPr="00D5124D">
              <w:rPr>
                <w:rFonts w:ascii="Times New Roman" w:eastAsia="Times New Roman" w:hAnsi="Times New Roman" w:cs="Times New Roman"/>
                <w:bCs/>
                <w:sz w:val="24"/>
                <w:szCs w:val="24"/>
                <w:lang w:eastAsia="hu-HU"/>
              </w:rPr>
              <w:t>i</w:t>
            </w:r>
            <w:r w:rsidRPr="00D5124D">
              <w:rPr>
                <w:rFonts w:ascii="Times New Roman" w:eastAsia="Times New Roman" w:hAnsi="Times New Roman" w:cs="Times New Roman"/>
                <w:bCs/>
                <w:sz w:val="24"/>
                <w:szCs w:val="24"/>
                <w:lang w:eastAsia="hu-HU"/>
              </w:rPr>
              <w:t xml:space="preserve"> időszakban a TéT szakdiplomata </w:t>
            </w:r>
            <w:r w:rsidR="006A4461" w:rsidRPr="00D5124D">
              <w:rPr>
                <w:rFonts w:ascii="Times New Roman" w:eastAsia="Times New Roman" w:hAnsi="Times New Roman" w:cs="Times New Roman"/>
                <w:bCs/>
                <w:sz w:val="24"/>
                <w:szCs w:val="24"/>
                <w:lang w:eastAsia="hu-HU"/>
              </w:rPr>
              <w:t>négy</w:t>
            </w:r>
            <w:r w:rsidRPr="00D5124D">
              <w:rPr>
                <w:rFonts w:ascii="Times New Roman" w:eastAsia="Times New Roman" w:hAnsi="Times New Roman" w:cs="Times New Roman"/>
                <w:bCs/>
                <w:sz w:val="24"/>
                <w:szCs w:val="24"/>
                <w:lang w:eastAsia="hu-HU"/>
              </w:rPr>
              <w:t xml:space="preserve"> stratégiai </w:t>
            </w:r>
            <w:r w:rsidR="00681C51" w:rsidRPr="00D5124D">
              <w:rPr>
                <w:rFonts w:ascii="Times New Roman" w:eastAsia="Times New Roman" w:hAnsi="Times New Roman" w:cs="Times New Roman"/>
                <w:bCs/>
                <w:sz w:val="24"/>
                <w:szCs w:val="24"/>
                <w:lang w:eastAsia="hu-HU"/>
              </w:rPr>
              <w:t>területre</w:t>
            </w:r>
            <w:r w:rsidR="005F740F" w:rsidRPr="00D5124D">
              <w:rPr>
                <w:rFonts w:ascii="Times New Roman" w:eastAsia="Times New Roman" w:hAnsi="Times New Roman" w:cs="Times New Roman"/>
                <w:bCs/>
                <w:sz w:val="24"/>
                <w:szCs w:val="24"/>
                <w:lang w:eastAsia="hu-HU"/>
              </w:rPr>
              <w:t>,</w:t>
            </w:r>
            <w:r w:rsidR="006A4461" w:rsidRPr="00D5124D">
              <w:t xml:space="preserve"> </w:t>
            </w:r>
            <w:r w:rsidR="006A4461" w:rsidRPr="00D5124D">
              <w:rPr>
                <w:rFonts w:ascii="Times New Roman" w:eastAsia="Times New Roman" w:hAnsi="Times New Roman" w:cs="Times New Roman"/>
                <w:bCs/>
                <w:sz w:val="24"/>
                <w:szCs w:val="24"/>
                <w:lang w:eastAsia="hu-HU"/>
              </w:rPr>
              <w:t xml:space="preserve">a magyar felsőoktatási intézmények kapcsolatépítésére és a </w:t>
            </w:r>
            <w:r w:rsidR="00A95EBB" w:rsidRPr="00D5124D">
              <w:rPr>
                <w:rFonts w:ascii="Times New Roman" w:eastAsia="Times New Roman" w:hAnsi="Times New Roman" w:cs="Times New Roman"/>
                <w:bCs/>
                <w:sz w:val="24"/>
                <w:szCs w:val="24"/>
                <w:lang w:eastAsia="hu-HU"/>
              </w:rPr>
              <w:t>hallgatótoborzásra</w:t>
            </w:r>
            <w:r w:rsidR="00F13E3F">
              <w:rPr>
                <w:rFonts w:ascii="Times New Roman" w:eastAsia="Times New Roman" w:hAnsi="Times New Roman" w:cs="Times New Roman"/>
                <w:bCs/>
                <w:sz w:val="24"/>
                <w:szCs w:val="24"/>
                <w:lang w:eastAsia="hu-HU"/>
              </w:rPr>
              <w:t>,</w:t>
            </w:r>
            <w:r w:rsidR="00A95EBB" w:rsidRPr="00D5124D">
              <w:rPr>
                <w:rFonts w:ascii="Times New Roman" w:eastAsia="Times New Roman" w:hAnsi="Times New Roman" w:cs="Times New Roman"/>
                <w:bCs/>
                <w:sz w:val="24"/>
                <w:szCs w:val="24"/>
                <w:lang w:eastAsia="hu-HU"/>
              </w:rPr>
              <w:t xml:space="preserve"> </w:t>
            </w:r>
            <w:r w:rsidR="006A4461" w:rsidRPr="00D5124D">
              <w:rPr>
                <w:rFonts w:ascii="Times New Roman" w:eastAsia="Times New Roman" w:hAnsi="Times New Roman" w:cs="Times New Roman"/>
                <w:bCs/>
                <w:sz w:val="24"/>
                <w:szCs w:val="24"/>
                <w:lang w:eastAsia="hu-HU"/>
              </w:rPr>
              <w:t>az innovatív vállalatok kapcsolatépítésére</w:t>
            </w:r>
            <w:r w:rsidR="00F13E3F">
              <w:rPr>
                <w:rFonts w:ascii="Times New Roman" w:eastAsia="Times New Roman" w:hAnsi="Times New Roman" w:cs="Times New Roman"/>
                <w:bCs/>
                <w:sz w:val="24"/>
                <w:szCs w:val="24"/>
                <w:lang w:eastAsia="hu-HU"/>
              </w:rPr>
              <w:t>,</w:t>
            </w:r>
            <w:r w:rsidR="006A4461" w:rsidRPr="00D5124D">
              <w:rPr>
                <w:rFonts w:ascii="Times New Roman" w:eastAsia="Times New Roman" w:hAnsi="Times New Roman" w:cs="Times New Roman"/>
                <w:bCs/>
                <w:sz w:val="24"/>
                <w:szCs w:val="24"/>
                <w:lang w:eastAsia="hu-HU"/>
              </w:rPr>
              <w:t xml:space="preserve"> a kutatás-fejlesztési kapcsolatok bővítésére</w:t>
            </w:r>
            <w:r w:rsidR="00F13E3F">
              <w:rPr>
                <w:rFonts w:ascii="Times New Roman" w:eastAsia="Times New Roman" w:hAnsi="Times New Roman" w:cs="Times New Roman"/>
                <w:bCs/>
                <w:sz w:val="24"/>
                <w:szCs w:val="24"/>
                <w:lang w:eastAsia="hu-HU"/>
              </w:rPr>
              <w:t>,</w:t>
            </w:r>
            <w:r w:rsidR="006A4461" w:rsidRPr="00D5124D">
              <w:rPr>
                <w:rFonts w:ascii="Times New Roman" w:eastAsia="Times New Roman" w:hAnsi="Times New Roman" w:cs="Times New Roman"/>
                <w:bCs/>
                <w:sz w:val="24"/>
                <w:szCs w:val="24"/>
                <w:lang w:eastAsia="hu-HU"/>
              </w:rPr>
              <w:t xml:space="preserve"> valamint </w:t>
            </w:r>
            <w:r w:rsidR="00A95EBB" w:rsidRPr="00D5124D">
              <w:rPr>
                <w:rFonts w:ascii="Times New Roman" w:eastAsia="Times New Roman" w:hAnsi="Times New Roman" w:cs="Times New Roman"/>
                <w:bCs/>
                <w:sz w:val="24"/>
                <w:szCs w:val="24"/>
                <w:lang w:eastAsia="hu-HU"/>
              </w:rPr>
              <w:t>a magyar tudományosság népszerűsítésére</w:t>
            </w:r>
            <w:r w:rsidR="001A46D8" w:rsidRPr="00D5124D">
              <w:rPr>
                <w:rFonts w:ascii="Times New Roman" w:eastAsia="Times New Roman" w:hAnsi="Times New Roman" w:cs="Times New Roman"/>
                <w:bCs/>
                <w:sz w:val="24"/>
                <w:szCs w:val="24"/>
                <w:lang w:eastAsia="hu-HU"/>
              </w:rPr>
              <w:t xml:space="preserve"> </w:t>
            </w:r>
            <w:r w:rsidRPr="00D5124D">
              <w:rPr>
                <w:rFonts w:ascii="Times New Roman" w:eastAsia="Times New Roman" w:hAnsi="Times New Roman" w:cs="Times New Roman"/>
                <w:bCs/>
                <w:sz w:val="24"/>
                <w:szCs w:val="24"/>
                <w:lang w:eastAsia="hu-HU"/>
              </w:rPr>
              <w:t>fókuszált</w:t>
            </w:r>
            <w:r w:rsidR="00A95EBB" w:rsidRPr="00D5124D">
              <w:rPr>
                <w:rFonts w:ascii="Times New Roman" w:eastAsia="Times New Roman" w:hAnsi="Times New Roman" w:cs="Times New Roman"/>
                <w:bCs/>
                <w:sz w:val="24"/>
                <w:szCs w:val="24"/>
                <w:lang w:eastAsia="hu-HU"/>
              </w:rPr>
              <w:t xml:space="preserve">. </w:t>
            </w:r>
            <w:r w:rsidR="00FD7425" w:rsidRPr="00D5124D">
              <w:rPr>
                <w:rFonts w:ascii="Times New Roman" w:eastAsia="Times New Roman" w:hAnsi="Times New Roman" w:cs="Times New Roman"/>
                <w:bCs/>
                <w:sz w:val="24"/>
                <w:szCs w:val="24"/>
                <w:lang w:eastAsia="hu-HU"/>
              </w:rPr>
              <w:t>Szervezésében közel hatvan program valósult meg, miközben tizenhat Brazíliába utazó delegáció szakmai tevékenységét támogatta São Paulo mellett Belo Horizonte, Brazíliaváros, Campinas, Curitiba, Rio de Janeiro és São José dos Campos városokban.</w:t>
            </w:r>
          </w:p>
          <w:p w14:paraId="454A7E14" w14:textId="77AD1B68" w:rsidR="00A95EBB" w:rsidRPr="00D5124D" w:rsidRDefault="00A95EBB" w:rsidP="000F74E3">
            <w:pPr>
              <w:pStyle w:val="Listaszerbekezds"/>
              <w:ind w:right="281"/>
              <w:jc w:val="both"/>
              <w:rPr>
                <w:rFonts w:ascii="Times New Roman" w:eastAsia="Times New Roman" w:hAnsi="Times New Roman" w:cs="Times New Roman"/>
                <w:bCs/>
                <w:sz w:val="24"/>
                <w:szCs w:val="24"/>
                <w:lang w:eastAsia="hu-HU"/>
              </w:rPr>
            </w:pPr>
          </w:p>
          <w:p w14:paraId="47015A32" w14:textId="77777777" w:rsidR="009E586B" w:rsidRPr="00D5124D" w:rsidRDefault="009E586B" w:rsidP="000F74E3">
            <w:pPr>
              <w:pStyle w:val="Listaszerbekezds"/>
              <w:ind w:right="281"/>
              <w:jc w:val="both"/>
              <w:rPr>
                <w:rFonts w:ascii="Times New Roman" w:eastAsia="Times New Roman" w:hAnsi="Times New Roman" w:cs="Times New Roman"/>
                <w:bCs/>
                <w:sz w:val="24"/>
                <w:szCs w:val="24"/>
                <w:lang w:eastAsia="hu-HU"/>
              </w:rPr>
            </w:pPr>
          </w:p>
          <w:p w14:paraId="08C9978A" w14:textId="3CF98D5E" w:rsidR="00E1396E" w:rsidRPr="00D5124D" w:rsidRDefault="00311D11" w:rsidP="000752E9">
            <w:pPr>
              <w:ind w:right="281"/>
              <w:jc w:val="both"/>
              <w:rPr>
                <w:rFonts w:ascii="Times New Roman" w:eastAsia="Times New Roman" w:hAnsi="Times New Roman" w:cs="Times New Roman"/>
                <w:b/>
                <w:sz w:val="24"/>
                <w:szCs w:val="24"/>
                <w:lang w:eastAsia="hu-HU"/>
              </w:rPr>
            </w:pPr>
            <w:r w:rsidRPr="00D5124D">
              <w:rPr>
                <w:rFonts w:ascii="Times New Roman" w:eastAsia="Times New Roman" w:hAnsi="Times New Roman" w:cs="Times New Roman"/>
                <w:b/>
                <w:sz w:val="24"/>
                <w:szCs w:val="24"/>
                <w:lang w:eastAsia="hu-HU"/>
              </w:rPr>
              <w:t>A</w:t>
            </w:r>
            <w:r w:rsidR="00E1396E" w:rsidRPr="00D5124D">
              <w:rPr>
                <w:rFonts w:ascii="Times New Roman" w:eastAsia="Times New Roman" w:hAnsi="Times New Roman" w:cs="Times New Roman"/>
                <w:b/>
                <w:sz w:val="24"/>
                <w:szCs w:val="24"/>
                <w:lang w:eastAsia="hu-HU"/>
              </w:rPr>
              <w:t xml:space="preserve"> magyar felsőoktatási intézmények kapcsolatépítése</w:t>
            </w:r>
            <w:r w:rsidRPr="00D5124D">
              <w:rPr>
                <w:rFonts w:ascii="Times New Roman" w:eastAsia="Times New Roman" w:hAnsi="Times New Roman" w:cs="Times New Roman"/>
                <w:b/>
                <w:sz w:val="24"/>
                <w:szCs w:val="24"/>
                <w:lang w:eastAsia="hu-HU"/>
              </w:rPr>
              <w:t>, hallgatótoborzás</w:t>
            </w:r>
          </w:p>
          <w:p w14:paraId="5062A249" w14:textId="6518BC1E" w:rsidR="00E1396E" w:rsidRPr="00D5124D" w:rsidRDefault="00B87BD2" w:rsidP="00B87BD2">
            <w:pPr>
              <w:tabs>
                <w:tab w:val="left" w:pos="6684"/>
              </w:tabs>
              <w:ind w:right="281" w:firstLine="24"/>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b/>
            </w:r>
          </w:p>
          <w:p w14:paraId="24EF5ED2" w14:textId="4CA10514" w:rsidR="00B87BD2" w:rsidRDefault="00B87BD2" w:rsidP="000752E9">
            <w:pPr>
              <w:pStyle w:val="Listaszerbekezds"/>
              <w:numPr>
                <w:ilvl w:val="0"/>
                <w:numId w:val="23"/>
              </w:numPr>
              <w:ind w:right="37"/>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Online egyeztetés szervezése a Miskolci Egyetem és a Paraná Állami Egyetem képviselői között</w:t>
            </w:r>
            <w:r>
              <w:t xml:space="preserve"> </w:t>
            </w:r>
            <w:r>
              <w:rPr>
                <w:rFonts w:ascii="Times New Roman" w:eastAsia="Times New Roman" w:hAnsi="Times New Roman" w:cs="Times New Roman"/>
                <w:bCs/>
                <w:sz w:val="24"/>
                <w:szCs w:val="24"/>
                <w:lang w:eastAsia="hu-HU"/>
              </w:rPr>
              <w:t>f</w:t>
            </w:r>
            <w:r w:rsidRPr="00B87BD2">
              <w:rPr>
                <w:rFonts w:ascii="Times New Roman" w:eastAsia="Times New Roman" w:hAnsi="Times New Roman" w:cs="Times New Roman"/>
                <w:bCs/>
                <w:sz w:val="24"/>
                <w:szCs w:val="24"/>
                <w:lang w:eastAsia="hu-HU"/>
              </w:rPr>
              <w:t xml:space="preserve">öld- és </w:t>
            </w:r>
            <w:r>
              <w:rPr>
                <w:rFonts w:ascii="Times New Roman" w:eastAsia="Times New Roman" w:hAnsi="Times New Roman" w:cs="Times New Roman"/>
                <w:bCs/>
                <w:sz w:val="24"/>
                <w:szCs w:val="24"/>
                <w:lang w:eastAsia="hu-HU"/>
              </w:rPr>
              <w:t>k</w:t>
            </w:r>
            <w:r w:rsidRPr="00B87BD2">
              <w:rPr>
                <w:rFonts w:ascii="Times New Roman" w:eastAsia="Times New Roman" w:hAnsi="Times New Roman" w:cs="Times New Roman"/>
                <w:bCs/>
                <w:sz w:val="24"/>
                <w:szCs w:val="24"/>
                <w:lang w:eastAsia="hu-HU"/>
              </w:rPr>
              <w:t>örnyezettudományi</w:t>
            </w:r>
            <w:r>
              <w:rPr>
                <w:rFonts w:ascii="Times New Roman" w:eastAsia="Times New Roman" w:hAnsi="Times New Roman" w:cs="Times New Roman"/>
                <w:bCs/>
                <w:sz w:val="24"/>
                <w:szCs w:val="24"/>
                <w:lang w:eastAsia="hu-HU"/>
              </w:rPr>
              <w:t xml:space="preserve"> területen. (2023. június 27.)</w:t>
            </w:r>
          </w:p>
          <w:p w14:paraId="270905E2" w14:textId="4C9F5FA7" w:rsidR="00886308" w:rsidRPr="00D5124D" w:rsidRDefault="003711B9" w:rsidP="000752E9">
            <w:pPr>
              <w:pStyle w:val="Listaszerbekezds"/>
              <w:numPr>
                <w:ilvl w:val="0"/>
                <w:numId w:val="23"/>
              </w:numPr>
              <w:ind w:right="37"/>
              <w:jc w:val="both"/>
              <w:rPr>
                <w:rFonts w:ascii="Times New Roman" w:eastAsia="Times New Roman" w:hAnsi="Times New Roman" w:cs="Times New Roman"/>
                <w:bCs/>
                <w:sz w:val="24"/>
                <w:szCs w:val="24"/>
                <w:lang w:eastAsia="hu-HU"/>
              </w:rPr>
            </w:pPr>
            <w:r w:rsidRPr="00D5124D">
              <w:rPr>
                <w:rFonts w:ascii="Times New Roman" w:eastAsia="Times New Roman" w:hAnsi="Times New Roman" w:cs="Times New Roman"/>
                <w:bCs/>
                <w:sz w:val="24"/>
                <w:szCs w:val="24"/>
                <w:lang w:eastAsia="hu-HU"/>
              </w:rPr>
              <w:t>Előadás</w:t>
            </w:r>
            <w:r w:rsidR="00C55908" w:rsidRPr="00D5124D">
              <w:rPr>
                <w:rFonts w:ascii="Times New Roman" w:eastAsia="Times New Roman" w:hAnsi="Times New Roman" w:cs="Times New Roman"/>
                <w:bCs/>
                <w:sz w:val="24"/>
                <w:szCs w:val="24"/>
                <w:lang w:eastAsia="hu-HU"/>
              </w:rPr>
              <w:t xml:space="preserve"> és kiállítás</w:t>
            </w:r>
            <w:r w:rsidRPr="00D5124D">
              <w:rPr>
                <w:rFonts w:ascii="Times New Roman" w:eastAsia="Times New Roman" w:hAnsi="Times New Roman" w:cs="Times New Roman"/>
                <w:bCs/>
                <w:sz w:val="24"/>
                <w:szCs w:val="24"/>
                <w:lang w:eastAsia="hu-HU"/>
              </w:rPr>
              <w:t xml:space="preserve"> a </w:t>
            </w:r>
            <w:r w:rsidR="00055EEC" w:rsidRPr="00D5124D">
              <w:rPr>
                <w:rFonts w:ascii="Times New Roman" w:eastAsia="Times New Roman" w:hAnsi="Times New Roman" w:cs="Times New Roman"/>
                <w:bCs/>
                <w:sz w:val="24"/>
                <w:szCs w:val="24"/>
                <w:lang w:eastAsia="hu-HU"/>
              </w:rPr>
              <w:t>São</w:t>
            </w:r>
            <w:r w:rsidR="004E6340" w:rsidRPr="00D5124D">
              <w:rPr>
                <w:rFonts w:ascii="Times New Roman" w:eastAsia="Times New Roman" w:hAnsi="Times New Roman" w:cs="Times New Roman"/>
                <w:bCs/>
                <w:sz w:val="24"/>
                <w:szCs w:val="24"/>
                <w:lang w:eastAsia="hu-HU"/>
              </w:rPr>
              <w:t xml:space="preserve"> Pauló-i önkormányzat</w:t>
            </w:r>
            <w:r w:rsidR="00C55908" w:rsidRPr="00D5124D">
              <w:rPr>
                <w:rFonts w:ascii="Times New Roman" w:eastAsia="Times New Roman" w:hAnsi="Times New Roman" w:cs="Times New Roman"/>
                <w:bCs/>
                <w:sz w:val="24"/>
                <w:szCs w:val="24"/>
                <w:lang w:eastAsia="hu-HU"/>
              </w:rPr>
              <w:t xml:space="preserve"> nemzetközi városdiplomáciai hete keretében.</w:t>
            </w:r>
            <w:r w:rsidR="004E6340" w:rsidRPr="00D5124D">
              <w:rPr>
                <w:rFonts w:ascii="Times New Roman" w:eastAsia="Times New Roman" w:hAnsi="Times New Roman" w:cs="Times New Roman"/>
                <w:bCs/>
                <w:sz w:val="24"/>
                <w:szCs w:val="24"/>
                <w:lang w:eastAsia="hu-HU"/>
              </w:rPr>
              <w:t xml:space="preserve"> A Főkonzulátus a</w:t>
            </w:r>
            <w:r w:rsidR="00C55908" w:rsidRPr="00D5124D">
              <w:rPr>
                <w:rFonts w:ascii="Times New Roman" w:eastAsia="Times New Roman" w:hAnsi="Times New Roman" w:cs="Times New Roman"/>
                <w:bCs/>
                <w:sz w:val="24"/>
                <w:szCs w:val="24"/>
                <w:lang w:eastAsia="hu-HU"/>
              </w:rPr>
              <w:t xml:space="preserve">z önkormányzat egyik </w:t>
            </w:r>
            <w:r w:rsidR="004E6340" w:rsidRPr="00D5124D">
              <w:rPr>
                <w:rFonts w:ascii="Times New Roman" w:eastAsia="Times New Roman" w:hAnsi="Times New Roman" w:cs="Times New Roman"/>
                <w:bCs/>
                <w:sz w:val="24"/>
                <w:szCs w:val="24"/>
                <w:lang w:eastAsia="hu-HU"/>
              </w:rPr>
              <w:t>oktatási központ</w:t>
            </w:r>
            <w:r w:rsidR="00C55908" w:rsidRPr="00D5124D">
              <w:rPr>
                <w:rFonts w:ascii="Times New Roman" w:eastAsia="Times New Roman" w:hAnsi="Times New Roman" w:cs="Times New Roman"/>
                <w:bCs/>
                <w:sz w:val="24"/>
                <w:szCs w:val="24"/>
                <w:lang w:eastAsia="hu-HU"/>
              </w:rPr>
              <w:t>já</w:t>
            </w:r>
            <w:r w:rsidR="004E6340" w:rsidRPr="00D5124D">
              <w:rPr>
                <w:rFonts w:ascii="Times New Roman" w:eastAsia="Times New Roman" w:hAnsi="Times New Roman" w:cs="Times New Roman"/>
                <w:bCs/>
                <w:sz w:val="24"/>
                <w:szCs w:val="24"/>
                <w:lang w:eastAsia="hu-HU"/>
              </w:rPr>
              <w:t xml:space="preserve">ban </w:t>
            </w:r>
            <w:r w:rsidR="00E1396E" w:rsidRPr="00D5124D">
              <w:rPr>
                <w:rFonts w:ascii="Times New Roman" w:eastAsia="Times New Roman" w:hAnsi="Times New Roman" w:cs="Times New Roman"/>
                <w:bCs/>
                <w:sz w:val="24"/>
                <w:szCs w:val="24"/>
                <w:lang w:eastAsia="hu-HU"/>
              </w:rPr>
              <w:t>egyhetes</w:t>
            </w:r>
            <w:r w:rsidR="004E6340" w:rsidRPr="00D5124D">
              <w:rPr>
                <w:rFonts w:ascii="Times New Roman" w:eastAsia="Times New Roman" w:hAnsi="Times New Roman" w:cs="Times New Roman"/>
                <w:bCs/>
                <w:sz w:val="24"/>
                <w:szCs w:val="24"/>
                <w:lang w:eastAsia="hu-HU"/>
              </w:rPr>
              <w:t xml:space="preserve"> „Magyar találmányok és tudomány Magyarországon” című</w:t>
            </w:r>
            <w:r w:rsidR="00E1396E" w:rsidRPr="00D5124D">
              <w:rPr>
                <w:rFonts w:ascii="Times New Roman" w:eastAsia="Times New Roman" w:hAnsi="Times New Roman" w:cs="Times New Roman"/>
                <w:bCs/>
                <w:sz w:val="24"/>
                <w:szCs w:val="24"/>
                <w:lang w:eastAsia="hu-HU"/>
              </w:rPr>
              <w:t xml:space="preserve"> </w:t>
            </w:r>
            <w:r w:rsidR="004E6340" w:rsidRPr="00D5124D">
              <w:rPr>
                <w:rFonts w:ascii="Times New Roman" w:eastAsia="Times New Roman" w:hAnsi="Times New Roman" w:cs="Times New Roman"/>
                <w:bCs/>
                <w:sz w:val="24"/>
                <w:szCs w:val="24"/>
                <w:lang w:eastAsia="hu-HU"/>
              </w:rPr>
              <w:t xml:space="preserve">plakátkiállítással, </w:t>
            </w:r>
            <w:r w:rsidR="00E1396E" w:rsidRPr="00D5124D">
              <w:rPr>
                <w:rFonts w:ascii="Times New Roman" w:eastAsia="Times New Roman" w:hAnsi="Times New Roman" w:cs="Times New Roman"/>
                <w:bCs/>
                <w:sz w:val="24"/>
                <w:szCs w:val="24"/>
                <w:lang w:eastAsia="hu-HU"/>
              </w:rPr>
              <w:t>valamint</w:t>
            </w:r>
            <w:r w:rsidR="004E6340" w:rsidRPr="00D5124D">
              <w:rPr>
                <w:rFonts w:ascii="Times New Roman" w:eastAsia="Times New Roman" w:hAnsi="Times New Roman" w:cs="Times New Roman"/>
                <w:bCs/>
                <w:sz w:val="24"/>
                <w:szCs w:val="24"/>
                <w:lang w:eastAsia="hu-HU"/>
              </w:rPr>
              <w:t xml:space="preserve"> előadással </w:t>
            </w:r>
            <w:r w:rsidR="00C55908" w:rsidRPr="00D5124D">
              <w:rPr>
                <w:rFonts w:ascii="Times New Roman" w:eastAsia="Times New Roman" w:hAnsi="Times New Roman" w:cs="Times New Roman"/>
                <w:bCs/>
                <w:sz w:val="24"/>
                <w:szCs w:val="24"/>
                <w:lang w:eastAsia="hu-HU"/>
              </w:rPr>
              <w:t>mutatta be</w:t>
            </w:r>
            <w:r w:rsidR="004E6340" w:rsidRPr="00D5124D">
              <w:rPr>
                <w:rFonts w:ascii="Times New Roman" w:eastAsia="Times New Roman" w:hAnsi="Times New Roman" w:cs="Times New Roman"/>
                <w:bCs/>
                <w:sz w:val="24"/>
                <w:szCs w:val="24"/>
                <w:lang w:eastAsia="hu-HU"/>
              </w:rPr>
              <w:t xml:space="preserve"> </w:t>
            </w:r>
            <w:r w:rsidR="00C55908" w:rsidRPr="00D5124D">
              <w:rPr>
                <w:rFonts w:ascii="Times New Roman" w:eastAsia="Times New Roman" w:hAnsi="Times New Roman" w:cs="Times New Roman"/>
                <w:bCs/>
                <w:sz w:val="24"/>
                <w:szCs w:val="24"/>
                <w:lang w:eastAsia="hu-HU"/>
              </w:rPr>
              <w:t>hazánkat, a magyar találmányokat</w:t>
            </w:r>
            <w:r w:rsidR="009751C4">
              <w:rPr>
                <w:rFonts w:ascii="Times New Roman" w:eastAsia="Times New Roman" w:hAnsi="Times New Roman" w:cs="Times New Roman"/>
                <w:bCs/>
                <w:sz w:val="24"/>
                <w:szCs w:val="24"/>
                <w:lang w:eastAsia="hu-HU"/>
              </w:rPr>
              <w:t>,</w:t>
            </w:r>
            <w:r w:rsidR="00C55908" w:rsidRPr="00D5124D">
              <w:rPr>
                <w:rFonts w:ascii="Times New Roman" w:eastAsia="Times New Roman" w:hAnsi="Times New Roman" w:cs="Times New Roman"/>
                <w:bCs/>
                <w:sz w:val="24"/>
                <w:szCs w:val="24"/>
                <w:lang w:eastAsia="hu-HU"/>
              </w:rPr>
              <w:t xml:space="preserve"> tudományos eredménye</w:t>
            </w:r>
            <w:r w:rsidR="009751C4">
              <w:rPr>
                <w:rFonts w:ascii="Times New Roman" w:eastAsia="Times New Roman" w:hAnsi="Times New Roman" w:cs="Times New Roman"/>
                <w:bCs/>
                <w:sz w:val="24"/>
                <w:szCs w:val="24"/>
                <w:lang w:eastAsia="hu-HU"/>
              </w:rPr>
              <w:t>inket</w:t>
            </w:r>
            <w:r w:rsidR="00C55908" w:rsidRPr="00D5124D">
              <w:rPr>
                <w:rFonts w:ascii="Times New Roman" w:eastAsia="Times New Roman" w:hAnsi="Times New Roman" w:cs="Times New Roman"/>
                <w:bCs/>
                <w:sz w:val="24"/>
                <w:szCs w:val="24"/>
                <w:lang w:eastAsia="hu-HU"/>
              </w:rPr>
              <w:t xml:space="preserve">, </w:t>
            </w:r>
            <w:r w:rsidR="009751C4">
              <w:rPr>
                <w:rFonts w:ascii="Times New Roman" w:eastAsia="Times New Roman" w:hAnsi="Times New Roman" w:cs="Times New Roman"/>
                <w:bCs/>
                <w:sz w:val="24"/>
                <w:szCs w:val="24"/>
                <w:lang w:eastAsia="hu-HU"/>
              </w:rPr>
              <w:t>illetve</w:t>
            </w:r>
            <w:r w:rsidR="00C55908" w:rsidRPr="00D5124D">
              <w:rPr>
                <w:rFonts w:ascii="Times New Roman" w:eastAsia="Times New Roman" w:hAnsi="Times New Roman" w:cs="Times New Roman"/>
                <w:bCs/>
                <w:sz w:val="24"/>
                <w:szCs w:val="24"/>
                <w:lang w:eastAsia="hu-HU"/>
              </w:rPr>
              <w:t xml:space="preserve"> a Stipendium Hungaricum ösztöndíjprogramot a</w:t>
            </w:r>
            <w:r w:rsidR="004E6340" w:rsidRPr="00D5124D">
              <w:rPr>
                <w:rFonts w:ascii="Times New Roman" w:eastAsia="Times New Roman" w:hAnsi="Times New Roman" w:cs="Times New Roman"/>
                <w:bCs/>
                <w:sz w:val="24"/>
                <w:szCs w:val="24"/>
                <w:lang w:eastAsia="hu-HU"/>
              </w:rPr>
              <w:t xml:space="preserve"> </w:t>
            </w:r>
            <w:r w:rsidR="00C55908" w:rsidRPr="00D5124D">
              <w:rPr>
                <w:rFonts w:ascii="Times New Roman" w:eastAsia="Times New Roman" w:hAnsi="Times New Roman" w:cs="Times New Roman"/>
                <w:bCs/>
                <w:sz w:val="24"/>
                <w:szCs w:val="24"/>
                <w:lang w:eastAsia="hu-HU"/>
              </w:rPr>
              <w:t>résztvevő</w:t>
            </w:r>
            <w:r w:rsidR="004E6340" w:rsidRPr="00D5124D">
              <w:rPr>
                <w:rFonts w:ascii="Times New Roman" w:eastAsia="Times New Roman" w:hAnsi="Times New Roman" w:cs="Times New Roman"/>
                <w:bCs/>
                <w:sz w:val="24"/>
                <w:szCs w:val="24"/>
                <w:lang w:eastAsia="hu-HU"/>
              </w:rPr>
              <w:t xml:space="preserve"> középiskolás</w:t>
            </w:r>
            <w:r w:rsidR="00C55908" w:rsidRPr="00D5124D">
              <w:rPr>
                <w:rFonts w:ascii="Times New Roman" w:eastAsia="Times New Roman" w:hAnsi="Times New Roman" w:cs="Times New Roman"/>
                <w:bCs/>
                <w:sz w:val="24"/>
                <w:szCs w:val="24"/>
                <w:lang w:eastAsia="hu-HU"/>
              </w:rPr>
              <w:t>oknak</w:t>
            </w:r>
            <w:r w:rsidR="004E6340" w:rsidRPr="00D5124D">
              <w:rPr>
                <w:rFonts w:ascii="Times New Roman" w:eastAsia="Times New Roman" w:hAnsi="Times New Roman" w:cs="Times New Roman"/>
                <w:bCs/>
                <w:sz w:val="24"/>
                <w:szCs w:val="24"/>
                <w:lang w:eastAsia="hu-HU"/>
              </w:rPr>
              <w:t>.</w:t>
            </w:r>
            <w:r w:rsidR="00E1396E" w:rsidRPr="00D5124D">
              <w:rPr>
                <w:rFonts w:ascii="Times New Roman" w:eastAsia="Times New Roman" w:hAnsi="Times New Roman" w:cs="Times New Roman"/>
                <w:bCs/>
                <w:sz w:val="24"/>
                <w:szCs w:val="24"/>
                <w:lang w:eastAsia="hu-HU"/>
              </w:rPr>
              <w:t xml:space="preserve"> (2023. augusztus 21-25.)</w:t>
            </w:r>
          </w:p>
          <w:p w14:paraId="066736AD" w14:textId="74423BFF" w:rsidR="004E6340" w:rsidRPr="00D5124D" w:rsidRDefault="003711B9" w:rsidP="000752E9">
            <w:pPr>
              <w:pStyle w:val="Listaszerbekezds"/>
              <w:numPr>
                <w:ilvl w:val="0"/>
                <w:numId w:val="23"/>
              </w:numPr>
              <w:ind w:right="37"/>
              <w:jc w:val="both"/>
              <w:rPr>
                <w:rFonts w:ascii="Times New Roman" w:hAnsi="Times New Roman" w:cs="Times New Roman"/>
                <w:sz w:val="24"/>
                <w:szCs w:val="24"/>
              </w:rPr>
            </w:pPr>
            <w:r w:rsidRPr="00D5124D">
              <w:rPr>
                <w:rFonts w:ascii="Times New Roman" w:hAnsi="Times New Roman" w:cs="Times New Roman"/>
                <w:bCs/>
                <w:sz w:val="24"/>
                <w:szCs w:val="24"/>
              </w:rPr>
              <w:t>Előadás a</w:t>
            </w:r>
            <w:r w:rsidR="004E6340" w:rsidRPr="00D5124D">
              <w:rPr>
                <w:rFonts w:ascii="Times New Roman" w:hAnsi="Times New Roman" w:cs="Times New Roman"/>
                <w:bCs/>
                <w:sz w:val="24"/>
                <w:szCs w:val="24"/>
              </w:rPr>
              <w:t xml:space="preserve"> </w:t>
            </w:r>
            <w:r w:rsidR="00055EEC" w:rsidRPr="00D5124D">
              <w:rPr>
                <w:rFonts w:ascii="Times New Roman" w:hAnsi="Times New Roman" w:cs="Times New Roman"/>
                <w:bCs/>
                <w:sz w:val="24"/>
                <w:szCs w:val="24"/>
              </w:rPr>
              <w:t>São</w:t>
            </w:r>
            <w:r w:rsidR="004E6340" w:rsidRPr="00D5124D">
              <w:rPr>
                <w:rFonts w:ascii="Times New Roman" w:hAnsi="Times New Roman" w:cs="Times New Roman"/>
                <w:bCs/>
                <w:sz w:val="24"/>
                <w:szCs w:val="24"/>
              </w:rPr>
              <w:t xml:space="preserve"> Pauló</w:t>
            </w:r>
            <w:r w:rsidR="0055014B" w:rsidRPr="00D5124D">
              <w:rPr>
                <w:rFonts w:ascii="Times New Roman" w:hAnsi="Times New Roman" w:cs="Times New Roman"/>
                <w:bCs/>
                <w:sz w:val="24"/>
                <w:szCs w:val="24"/>
              </w:rPr>
              <w:t>-i</w:t>
            </w:r>
            <w:r w:rsidR="004E6340" w:rsidRPr="00D5124D">
              <w:rPr>
                <w:rFonts w:ascii="Times New Roman" w:hAnsi="Times New Roman" w:cs="Times New Roman"/>
                <w:bCs/>
                <w:sz w:val="24"/>
                <w:szCs w:val="24"/>
              </w:rPr>
              <w:t xml:space="preserve"> Egyetem Közgazdaságtudományi, Közigazgatási és Számviteli Kar</w:t>
            </w:r>
            <w:r w:rsidR="0055014B" w:rsidRPr="00D5124D">
              <w:rPr>
                <w:rFonts w:ascii="Times New Roman" w:hAnsi="Times New Roman" w:cs="Times New Roman"/>
                <w:bCs/>
                <w:sz w:val="24"/>
                <w:szCs w:val="24"/>
              </w:rPr>
              <w:t>ának</w:t>
            </w:r>
            <w:r w:rsidR="004E6340" w:rsidRPr="00D5124D">
              <w:rPr>
                <w:rFonts w:ascii="Times New Roman" w:hAnsi="Times New Roman" w:cs="Times New Roman"/>
                <w:bCs/>
                <w:sz w:val="24"/>
                <w:szCs w:val="24"/>
              </w:rPr>
              <w:t xml:space="preserve"> (FEA-USP</w:t>
            </w:r>
            <w:r w:rsidR="004E6340" w:rsidRPr="00D5124D">
              <w:rPr>
                <w:rFonts w:ascii="Times New Roman" w:hAnsi="Times New Roman" w:cs="Times New Roman"/>
                <w:sz w:val="24"/>
                <w:szCs w:val="24"/>
              </w:rPr>
              <w:t xml:space="preserve">) hallgatótoborzó </w:t>
            </w:r>
            <w:r w:rsidR="0055014B" w:rsidRPr="00D5124D">
              <w:rPr>
                <w:rFonts w:ascii="Times New Roman" w:hAnsi="Times New Roman" w:cs="Times New Roman"/>
                <w:sz w:val="24"/>
                <w:szCs w:val="24"/>
              </w:rPr>
              <w:t xml:space="preserve">eseményén. </w:t>
            </w:r>
            <w:r w:rsidR="004E6340" w:rsidRPr="00D5124D">
              <w:rPr>
                <w:rFonts w:ascii="Times New Roman" w:hAnsi="Times New Roman" w:cs="Times New Roman"/>
                <w:sz w:val="24"/>
                <w:szCs w:val="24"/>
              </w:rPr>
              <w:t>Az eseményen az érdeklődők a Study in Hungary standnál, valamint a diplomata által tartott előadás keretében ismerkedtek a hazai oktatási lehetőségekkel és a Stipendium Hungaricum ösztöndíjprogrammal. A</w:t>
            </w:r>
            <w:r w:rsidR="0055014B" w:rsidRPr="00D5124D">
              <w:rPr>
                <w:rFonts w:ascii="Times New Roman" w:hAnsi="Times New Roman" w:cs="Times New Roman"/>
                <w:sz w:val="24"/>
                <w:szCs w:val="24"/>
              </w:rPr>
              <w:t xml:space="preserve"> </w:t>
            </w:r>
            <w:r w:rsidR="004E6340" w:rsidRPr="00D5124D">
              <w:rPr>
                <w:rFonts w:ascii="Times New Roman" w:hAnsi="Times New Roman" w:cs="Times New Roman"/>
                <w:sz w:val="24"/>
                <w:szCs w:val="24"/>
              </w:rPr>
              <w:t xml:space="preserve">kétnapos rendezvényen </w:t>
            </w:r>
            <w:r w:rsidR="009751C4" w:rsidRPr="00D5124D">
              <w:rPr>
                <w:rFonts w:ascii="Times New Roman" w:hAnsi="Times New Roman" w:cs="Times New Roman"/>
                <w:sz w:val="24"/>
                <w:szCs w:val="24"/>
              </w:rPr>
              <w:t xml:space="preserve">a magyar egyetemek képzési kínálatáról </w:t>
            </w:r>
            <w:r w:rsidR="004E6340" w:rsidRPr="00D5124D">
              <w:rPr>
                <w:rFonts w:ascii="Times New Roman" w:hAnsi="Times New Roman" w:cs="Times New Roman"/>
                <w:sz w:val="24"/>
                <w:szCs w:val="24"/>
              </w:rPr>
              <w:t>összesen kb. 300 hallgató kapott tájékoztatást.</w:t>
            </w:r>
            <w:r w:rsidR="0055014B" w:rsidRPr="00D5124D">
              <w:rPr>
                <w:rFonts w:ascii="Times New Roman" w:hAnsi="Times New Roman" w:cs="Times New Roman"/>
                <w:sz w:val="24"/>
                <w:szCs w:val="24"/>
              </w:rPr>
              <w:t xml:space="preserve"> (2023. szeptember 12-13.)</w:t>
            </w:r>
          </w:p>
          <w:p w14:paraId="195FCA20" w14:textId="4E35B208" w:rsidR="003711B9" w:rsidRPr="00D5124D" w:rsidRDefault="003711B9" w:rsidP="000752E9">
            <w:pPr>
              <w:pStyle w:val="Listaszerbekezds"/>
              <w:numPr>
                <w:ilvl w:val="0"/>
                <w:numId w:val="23"/>
              </w:numPr>
              <w:ind w:right="37"/>
              <w:jc w:val="both"/>
              <w:rPr>
                <w:rFonts w:ascii="Times New Roman" w:eastAsia="Times New Roman" w:hAnsi="Times New Roman" w:cs="Times New Roman"/>
                <w:bCs/>
                <w:sz w:val="24"/>
                <w:szCs w:val="24"/>
              </w:rPr>
            </w:pPr>
            <w:r w:rsidRPr="00D5124D">
              <w:rPr>
                <w:rFonts w:ascii="Times New Roman" w:eastAsia="Times New Roman" w:hAnsi="Times New Roman" w:cs="Times New Roman"/>
                <w:bCs/>
                <w:sz w:val="24"/>
                <w:szCs w:val="24"/>
              </w:rPr>
              <w:t>Előadás a Colégio Miguel de Cervantes (CMC) középiskola hallgatótoborzó vásárán. Az érdeklődők Magyarország standjánál, valamint a diplomata által tartott előadás keretében ismerkedtek a hazai oktatási lehetőségekkel és a Stipendium Hungaricum ösztöndíjprogrammal. (2023. október 21.)</w:t>
            </w:r>
          </w:p>
          <w:p w14:paraId="629ABFC1" w14:textId="0B6A79C2" w:rsidR="003711B9" w:rsidRPr="00D5124D" w:rsidRDefault="003711B9" w:rsidP="000752E9">
            <w:pPr>
              <w:pStyle w:val="Listaszerbekezds"/>
              <w:numPr>
                <w:ilvl w:val="0"/>
                <w:numId w:val="23"/>
              </w:numPr>
              <w:ind w:right="37"/>
              <w:jc w:val="both"/>
              <w:rPr>
                <w:rFonts w:ascii="Times New Roman" w:eastAsia="Times New Roman" w:hAnsi="Times New Roman" w:cs="Times New Roman"/>
                <w:bCs/>
                <w:sz w:val="24"/>
                <w:szCs w:val="24"/>
              </w:rPr>
            </w:pPr>
            <w:r w:rsidRPr="00D5124D">
              <w:rPr>
                <w:rFonts w:ascii="Times New Roman" w:eastAsia="Times New Roman" w:hAnsi="Times New Roman" w:cs="Times New Roman"/>
                <w:bCs/>
                <w:sz w:val="24"/>
                <w:szCs w:val="24"/>
              </w:rPr>
              <w:t>Előadás-sorozat az Euraxess Latin-Amerika (Euraxess LAC) európai mobilitási és tudományos együttműködési lehetőségeket népszerűsítő eseményén Brazília három legkiemelkedőbb egyetemén, a Campinas-i Állami Egyetemen (Unicamp), a São Pauló</w:t>
            </w:r>
            <w:r w:rsidR="006A4C56" w:rsidRPr="00D5124D">
              <w:rPr>
                <w:rFonts w:ascii="Times New Roman" w:eastAsia="Times New Roman" w:hAnsi="Times New Roman" w:cs="Times New Roman"/>
                <w:bCs/>
                <w:sz w:val="24"/>
                <w:szCs w:val="24"/>
              </w:rPr>
              <w:t xml:space="preserve">-i </w:t>
            </w:r>
            <w:r w:rsidRPr="00D5124D">
              <w:rPr>
                <w:rFonts w:ascii="Times New Roman" w:eastAsia="Times New Roman" w:hAnsi="Times New Roman" w:cs="Times New Roman"/>
                <w:bCs/>
                <w:sz w:val="24"/>
                <w:szCs w:val="24"/>
              </w:rPr>
              <w:t>Egyetemen (USP) és a Paulista Állami Egyetemen (UNESP). Az eseményeken online vagy jelenléti formában összesen több, mint 800 oktató és hallgató vett részt, az előadásokról készült felvételek az intézmények YouTube csatornáin is visszanézhetőek. (2023. november 6.)</w:t>
            </w:r>
          </w:p>
          <w:p w14:paraId="5BE4BEDC" w14:textId="584EB083" w:rsidR="003711B9" w:rsidRPr="00D5124D" w:rsidRDefault="003711B9" w:rsidP="000752E9">
            <w:pPr>
              <w:pStyle w:val="Listaszerbekezds"/>
              <w:numPr>
                <w:ilvl w:val="0"/>
                <w:numId w:val="23"/>
              </w:numPr>
              <w:ind w:right="37"/>
              <w:jc w:val="both"/>
              <w:rPr>
                <w:rFonts w:ascii="Times New Roman" w:eastAsia="Times New Roman" w:hAnsi="Times New Roman" w:cs="Times New Roman"/>
                <w:bCs/>
                <w:sz w:val="24"/>
                <w:szCs w:val="24"/>
              </w:rPr>
            </w:pPr>
            <w:r w:rsidRPr="00D5124D">
              <w:rPr>
                <w:rFonts w:ascii="Times New Roman" w:eastAsia="Times New Roman" w:hAnsi="Times New Roman" w:cs="Times New Roman"/>
                <w:bCs/>
                <w:sz w:val="24"/>
                <w:szCs w:val="24"/>
              </w:rPr>
              <w:lastRenderedPageBreak/>
              <w:t>Delegációs látogatás keretében a Képzésekért, Ösztöndíjprogramokért és Tudománydiplomáciáért Felelős Helyettes Államtitkárság, öt magyar egyetem – a Budapesti Műszaki és Gazdaságtudományi Egyetem, a Miskolci Egyetem, az Óbudai Egyetem, a Semmelweis Egyetem és a Szegedi Tudományegyetem –, valamint a Tempus Közalapítvány képviselői</w:t>
            </w:r>
            <w:r w:rsidR="00C7075D" w:rsidRPr="00D5124D">
              <w:rPr>
                <w:rFonts w:ascii="Times New Roman" w:eastAsia="Times New Roman" w:hAnsi="Times New Roman" w:cs="Times New Roman"/>
                <w:bCs/>
                <w:sz w:val="24"/>
                <w:szCs w:val="24"/>
              </w:rPr>
              <w:t xml:space="preserve"> </w:t>
            </w:r>
            <w:r w:rsidRPr="00D5124D">
              <w:rPr>
                <w:rFonts w:ascii="Times New Roman" w:eastAsia="Times New Roman" w:hAnsi="Times New Roman" w:cs="Times New Roman"/>
                <w:bCs/>
                <w:sz w:val="24"/>
                <w:szCs w:val="24"/>
              </w:rPr>
              <w:t xml:space="preserve">Rio de Janeiróban és </w:t>
            </w:r>
            <w:r w:rsidR="00055EEC" w:rsidRPr="00D5124D">
              <w:rPr>
                <w:rFonts w:ascii="Times New Roman" w:eastAsia="Times New Roman" w:hAnsi="Times New Roman" w:cs="Times New Roman"/>
                <w:bCs/>
                <w:sz w:val="24"/>
                <w:szCs w:val="24"/>
              </w:rPr>
              <w:t>São</w:t>
            </w:r>
            <w:r w:rsidRPr="00D5124D">
              <w:rPr>
                <w:rFonts w:ascii="Times New Roman" w:eastAsia="Times New Roman" w:hAnsi="Times New Roman" w:cs="Times New Roman"/>
                <w:bCs/>
                <w:sz w:val="24"/>
                <w:szCs w:val="24"/>
              </w:rPr>
              <w:t xml:space="preserve"> Paulóban </w:t>
            </w:r>
            <w:r w:rsidR="00C7075D" w:rsidRPr="00D5124D">
              <w:rPr>
                <w:rFonts w:ascii="Times New Roman" w:eastAsia="Times New Roman" w:hAnsi="Times New Roman" w:cs="Times New Roman"/>
                <w:bCs/>
                <w:sz w:val="24"/>
                <w:szCs w:val="24"/>
              </w:rPr>
              <w:t>valósítottak meg szakmai eseménysorozatot. A hazai szakemberek a</w:t>
            </w:r>
            <w:r w:rsidRPr="00D5124D">
              <w:rPr>
                <w:rFonts w:ascii="Times New Roman" w:eastAsia="Times New Roman" w:hAnsi="Times New Roman" w:cs="Times New Roman"/>
                <w:bCs/>
                <w:sz w:val="24"/>
                <w:szCs w:val="24"/>
              </w:rPr>
              <w:t xml:space="preserve">z ország három legjelentősebb egyetemének nemzetközi vezetőivel egyeztettek, közreműködtek a Főkonzulátus éves alumni találkozójának és az ahhoz kapcsolódó, magyar diaszpóra közösségre fókuszáló felsőoktatási fórum megvalósításában, valamint előadással, standdal és a Stipendium Hungaricum 10 kiállítással részt vettek a </w:t>
            </w:r>
            <w:r w:rsidR="00055EEC" w:rsidRPr="00D5124D">
              <w:rPr>
                <w:rFonts w:ascii="Times New Roman" w:eastAsia="Times New Roman" w:hAnsi="Times New Roman" w:cs="Times New Roman"/>
                <w:bCs/>
                <w:sz w:val="24"/>
                <w:szCs w:val="24"/>
              </w:rPr>
              <w:t>São</w:t>
            </w:r>
            <w:r w:rsidRPr="00D5124D">
              <w:rPr>
                <w:rFonts w:ascii="Times New Roman" w:eastAsia="Times New Roman" w:hAnsi="Times New Roman" w:cs="Times New Roman"/>
                <w:bCs/>
                <w:sz w:val="24"/>
                <w:szCs w:val="24"/>
              </w:rPr>
              <w:t xml:space="preserve"> Pauló-i Study in Europe konferencián és hallgatótoborzó vásáron. (2023. október 24-29.)</w:t>
            </w:r>
          </w:p>
          <w:p w14:paraId="1018EC80" w14:textId="3F667EE6" w:rsidR="003711B9" w:rsidRPr="00D5124D" w:rsidRDefault="003711B9" w:rsidP="000752E9">
            <w:pPr>
              <w:pStyle w:val="Listaszerbekezds"/>
              <w:numPr>
                <w:ilvl w:val="0"/>
                <w:numId w:val="23"/>
              </w:numPr>
              <w:ind w:right="37"/>
              <w:jc w:val="both"/>
              <w:rPr>
                <w:rFonts w:ascii="Times New Roman" w:eastAsia="Times New Roman" w:hAnsi="Times New Roman" w:cs="Times New Roman"/>
                <w:bCs/>
                <w:sz w:val="24"/>
                <w:szCs w:val="24"/>
              </w:rPr>
            </w:pPr>
            <w:r w:rsidRPr="00D5124D">
              <w:rPr>
                <w:rFonts w:ascii="Times New Roman" w:eastAsia="Times New Roman" w:hAnsi="Times New Roman" w:cs="Times New Roman"/>
                <w:bCs/>
                <w:sz w:val="24"/>
                <w:szCs w:val="24"/>
              </w:rPr>
              <w:t xml:space="preserve">Delegációs látogatás keretében </w:t>
            </w:r>
            <w:bookmarkStart w:id="4" w:name="_Hlk168579028"/>
            <w:r w:rsidRPr="00D5124D">
              <w:rPr>
                <w:rFonts w:ascii="Times New Roman" w:eastAsia="Times New Roman" w:hAnsi="Times New Roman" w:cs="Times New Roman"/>
                <w:bCs/>
                <w:sz w:val="24"/>
                <w:szCs w:val="24"/>
              </w:rPr>
              <w:t>a Pécsi Tudományegyetem (PTE) és annak spin-off vállalata, a Neo-Antigen Biotechnológiai Kft. képviselő</w:t>
            </w:r>
            <w:r w:rsidR="006A4C56" w:rsidRPr="00D5124D">
              <w:rPr>
                <w:rFonts w:ascii="Times New Roman" w:eastAsia="Times New Roman" w:hAnsi="Times New Roman" w:cs="Times New Roman"/>
                <w:bCs/>
                <w:sz w:val="24"/>
                <w:szCs w:val="24"/>
              </w:rPr>
              <w:t>i</w:t>
            </w:r>
            <w:r w:rsidRPr="00D5124D">
              <w:rPr>
                <w:rFonts w:ascii="Times New Roman" w:eastAsia="Times New Roman" w:hAnsi="Times New Roman" w:cs="Times New Roman"/>
                <w:bCs/>
                <w:sz w:val="24"/>
                <w:szCs w:val="24"/>
              </w:rPr>
              <w:t xml:space="preserve"> Belo Horizontéban és </w:t>
            </w:r>
            <w:r w:rsidR="00055EEC" w:rsidRPr="00D5124D">
              <w:rPr>
                <w:rFonts w:ascii="Times New Roman" w:eastAsia="Times New Roman" w:hAnsi="Times New Roman" w:cs="Times New Roman"/>
                <w:bCs/>
                <w:sz w:val="24"/>
                <w:szCs w:val="24"/>
              </w:rPr>
              <w:t>São</w:t>
            </w:r>
            <w:r w:rsidRPr="00D5124D">
              <w:rPr>
                <w:rFonts w:ascii="Times New Roman" w:eastAsia="Times New Roman" w:hAnsi="Times New Roman" w:cs="Times New Roman"/>
                <w:bCs/>
                <w:sz w:val="24"/>
                <w:szCs w:val="24"/>
              </w:rPr>
              <w:t xml:space="preserve"> Paulóban</w:t>
            </w:r>
            <w:r w:rsidR="006A4C56" w:rsidRPr="00D5124D">
              <w:rPr>
                <w:rFonts w:ascii="Times New Roman" w:eastAsia="Times New Roman" w:hAnsi="Times New Roman" w:cs="Times New Roman"/>
                <w:bCs/>
                <w:sz w:val="24"/>
                <w:szCs w:val="24"/>
              </w:rPr>
              <w:t xml:space="preserve"> tartottak előadásokat</w:t>
            </w:r>
            <w:r w:rsidR="009751C4">
              <w:rPr>
                <w:rFonts w:ascii="Times New Roman" w:eastAsia="Times New Roman" w:hAnsi="Times New Roman" w:cs="Times New Roman"/>
                <w:bCs/>
                <w:sz w:val="24"/>
                <w:szCs w:val="24"/>
              </w:rPr>
              <w:t>,</w:t>
            </w:r>
            <w:r w:rsidR="006A4C56" w:rsidRPr="00D5124D">
              <w:rPr>
                <w:rFonts w:ascii="Times New Roman" w:eastAsia="Times New Roman" w:hAnsi="Times New Roman" w:cs="Times New Roman"/>
                <w:bCs/>
                <w:sz w:val="24"/>
                <w:szCs w:val="24"/>
              </w:rPr>
              <w:t xml:space="preserve"> </w:t>
            </w:r>
            <w:r w:rsidR="009751C4">
              <w:rPr>
                <w:rFonts w:ascii="Times New Roman" w:eastAsia="Times New Roman" w:hAnsi="Times New Roman" w:cs="Times New Roman"/>
                <w:bCs/>
                <w:sz w:val="24"/>
                <w:szCs w:val="24"/>
              </w:rPr>
              <w:t>illetve</w:t>
            </w:r>
            <w:r w:rsidR="006A4C56" w:rsidRPr="00D5124D">
              <w:rPr>
                <w:rFonts w:ascii="Times New Roman" w:eastAsia="Times New Roman" w:hAnsi="Times New Roman" w:cs="Times New Roman"/>
                <w:bCs/>
                <w:sz w:val="24"/>
                <w:szCs w:val="24"/>
              </w:rPr>
              <w:t xml:space="preserve"> tárgyaltak partnereikkel</w:t>
            </w:r>
            <w:r w:rsidRPr="00D5124D">
              <w:rPr>
                <w:rFonts w:ascii="Times New Roman" w:eastAsia="Times New Roman" w:hAnsi="Times New Roman" w:cs="Times New Roman"/>
                <w:bCs/>
                <w:sz w:val="24"/>
                <w:szCs w:val="24"/>
              </w:rPr>
              <w:t xml:space="preserve">. A szakértők a Minas Gerais-i Szövetségi Egyetem (UFMG) Technológiatranszfer Irodája, a CT Vacinas Biotechnológiai Központ, valamint a Portal Telemedicina vállalat képviselőivel korábban már megkezdett együttműködéseket mélyítettek el, a Butantan Intézet, valamint a </w:t>
            </w:r>
            <w:r w:rsidR="00055EEC" w:rsidRPr="00D5124D">
              <w:rPr>
                <w:rFonts w:ascii="Times New Roman" w:eastAsia="Times New Roman" w:hAnsi="Times New Roman" w:cs="Times New Roman"/>
                <w:bCs/>
                <w:sz w:val="24"/>
                <w:szCs w:val="24"/>
              </w:rPr>
              <w:t>São</w:t>
            </w:r>
            <w:r w:rsidRPr="00D5124D">
              <w:rPr>
                <w:rFonts w:ascii="Times New Roman" w:eastAsia="Times New Roman" w:hAnsi="Times New Roman" w:cs="Times New Roman"/>
                <w:bCs/>
                <w:sz w:val="24"/>
                <w:szCs w:val="24"/>
              </w:rPr>
              <w:t xml:space="preserve"> Pauló-i Egyetem (USP) Orvostudományi Kara, Fizikai Intézete, Alkalmazott Tudományok Intézete és Androscience Központja képviselőivel pedig új projektlehetőségeket tártak fel. A látogatás fókuszában a vakcinafejlesztés, a férfitermékenység, a terahertz spektroszkópia, valamint a telemedicina állt.</w:t>
            </w:r>
            <w:bookmarkEnd w:id="4"/>
            <w:r w:rsidRPr="00D5124D">
              <w:rPr>
                <w:rFonts w:ascii="Times New Roman" w:eastAsia="Times New Roman" w:hAnsi="Times New Roman" w:cs="Times New Roman"/>
                <w:bCs/>
                <w:sz w:val="24"/>
                <w:szCs w:val="24"/>
              </w:rPr>
              <w:t xml:space="preserve"> </w:t>
            </w:r>
            <w:r w:rsidR="006A4C56" w:rsidRPr="00D5124D">
              <w:rPr>
                <w:rFonts w:ascii="Times New Roman" w:eastAsia="Times New Roman" w:hAnsi="Times New Roman" w:cs="Times New Roman"/>
                <w:bCs/>
                <w:sz w:val="24"/>
                <w:szCs w:val="24"/>
              </w:rPr>
              <w:t xml:space="preserve">A szakmai út eredményeként egyik brazil partnerükkel titoktartási nyilatkozatot írtak alá, emellett egy közös vakcinafejlesztést célzó Hu-Rizont, illetve egy Novo Maversk pályázat beadásán dolgoznak, míg június végén a Brazil </w:t>
            </w:r>
            <w:r w:rsidR="006A4C56" w:rsidRPr="00D5124D">
              <w:rPr>
                <w:rFonts w:ascii="Times New Roman" w:hAnsi="Times New Roman" w:cs="Times New Roman"/>
                <w:sz w:val="24"/>
                <w:szCs w:val="24"/>
              </w:rPr>
              <w:t xml:space="preserve">Nemzeti Energia- és Anyagkutatási Központ képviselői látogatnak a Virológiai Nemzeti Laboratórium BSL-4-es, pécsi egységébe. </w:t>
            </w:r>
            <w:r w:rsidR="00EA399D" w:rsidRPr="00D5124D">
              <w:rPr>
                <w:rFonts w:ascii="Times New Roman" w:eastAsia="Times New Roman" w:hAnsi="Times New Roman" w:cs="Times New Roman"/>
                <w:bCs/>
                <w:sz w:val="24"/>
                <w:szCs w:val="24"/>
              </w:rPr>
              <w:t xml:space="preserve">A kiutazásra a Kulturális és Tudománydiplomáciai Főosztály támogatásával került sor. </w:t>
            </w:r>
            <w:r w:rsidRPr="00D5124D">
              <w:rPr>
                <w:rFonts w:ascii="Times New Roman" w:eastAsia="Times New Roman" w:hAnsi="Times New Roman" w:cs="Times New Roman"/>
                <w:bCs/>
                <w:sz w:val="24"/>
                <w:szCs w:val="24"/>
              </w:rPr>
              <w:t>(2023. december 4-8.)</w:t>
            </w:r>
          </w:p>
          <w:p w14:paraId="0BCA3FD7" w14:textId="0AEBE254" w:rsidR="003711B9" w:rsidRPr="00D5124D" w:rsidRDefault="003711B9" w:rsidP="000752E9">
            <w:pPr>
              <w:pStyle w:val="Listaszerbekezds"/>
              <w:numPr>
                <w:ilvl w:val="0"/>
                <w:numId w:val="23"/>
              </w:numPr>
              <w:ind w:right="37"/>
              <w:jc w:val="both"/>
              <w:rPr>
                <w:rFonts w:ascii="Times New Roman" w:eastAsia="Times New Roman" w:hAnsi="Times New Roman" w:cs="Times New Roman"/>
                <w:bCs/>
                <w:sz w:val="24"/>
                <w:szCs w:val="24"/>
              </w:rPr>
            </w:pPr>
            <w:r w:rsidRPr="00D5124D">
              <w:rPr>
                <w:rFonts w:ascii="Times New Roman" w:eastAsia="Times New Roman" w:hAnsi="Times New Roman" w:cs="Times New Roman"/>
                <w:bCs/>
                <w:sz w:val="24"/>
                <w:szCs w:val="24"/>
              </w:rPr>
              <w:t>Online egyeztetés a Budapesti Műszaki és Gazdaságtudományi Egyetem Út és Vasútépítési Tanszéke (BME UVT), valamint a São Pauló-i Technológiai Kutatóintézet Aszfaltburkolati Laboratóriumának (IPT) képviselői között a városi útburkolat-kutatást és -fejlesztést célzó együttműködésről. (2023. december 19.)</w:t>
            </w:r>
          </w:p>
          <w:p w14:paraId="78CA812B" w14:textId="32CAAEA8" w:rsidR="003711B9" w:rsidRPr="00D5124D" w:rsidRDefault="003711B9" w:rsidP="000752E9">
            <w:pPr>
              <w:pStyle w:val="Listaszerbekezds"/>
              <w:numPr>
                <w:ilvl w:val="0"/>
                <w:numId w:val="23"/>
              </w:numPr>
              <w:ind w:right="37"/>
              <w:jc w:val="both"/>
              <w:rPr>
                <w:rFonts w:ascii="Times New Roman" w:eastAsia="Times New Roman" w:hAnsi="Times New Roman" w:cs="Times New Roman"/>
                <w:bCs/>
                <w:sz w:val="24"/>
                <w:szCs w:val="24"/>
              </w:rPr>
            </w:pPr>
            <w:r w:rsidRPr="00D5124D">
              <w:rPr>
                <w:rFonts w:ascii="Times New Roman" w:eastAsia="Times New Roman" w:hAnsi="Times New Roman" w:cs="Times New Roman"/>
                <w:bCs/>
                <w:sz w:val="24"/>
                <w:szCs w:val="24"/>
              </w:rPr>
              <w:t>Online egyeztetés a Debreceni Egyetem és a Rio de Janeiró-i Fluminense Szövetségi Egyetem (UFF) Orvostudományi Karának képviselői között az orvostudomány és a nukleáris medicina területén. (2024. február 9.)</w:t>
            </w:r>
          </w:p>
          <w:p w14:paraId="48B9ADB9" w14:textId="77777777" w:rsidR="00666A40" w:rsidRPr="00D5124D" w:rsidRDefault="003711B9" w:rsidP="000752E9">
            <w:pPr>
              <w:pStyle w:val="Listaszerbekezds"/>
              <w:numPr>
                <w:ilvl w:val="0"/>
                <w:numId w:val="23"/>
              </w:numPr>
              <w:ind w:right="37"/>
              <w:jc w:val="both"/>
              <w:rPr>
                <w:rFonts w:ascii="Times New Roman" w:hAnsi="Times New Roman" w:cs="Times New Roman"/>
                <w:bCs/>
                <w:sz w:val="24"/>
                <w:szCs w:val="24"/>
              </w:rPr>
            </w:pPr>
            <w:r w:rsidRPr="00D5124D">
              <w:rPr>
                <w:rFonts w:ascii="Times New Roman" w:hAnsi="Times New Roman" w:cs="Times New Roman"/>
                <w:bCs/>
                <w:sz w:val="24"/>
                <w:szCs w:val="24"/>
              </w:rPr>
              <w:t>Találkozó szervezése a Brazíliai Magyar Professzorok Körének számára, amelynek keretében a Budapesti Műszaki és Gazdaságtudományi Egyetem (BME) képviselője az Európai Unió által támogatott „Európai Egyetemek kezdeményezésről” tartott előadást. (2024. május 13.)</w:t>
            </w:r>
          </w:p>
          <w:p w14:paraId="0E654E40" w14:textId="3635D06C" w:rsidR="003711B9" w:rsidRPr="00D5124D" w:rsidRDefault="003711B9" w:rsidP="000752E9">
            <w:pPr>
              <w:pStyle w:val="Listaszerbekezds"/>
              <w:numPr>
                <w:ilvl w:val="0"/>
                <w:numId w:val="23"/>
              </w:numPr>
              <w:tabs>
                <w:tab w:val="left" w:pos="881"/>
              </w:tabs>
              <w:ind w:right="37"/>
              <w:jc w:val="both"/>
              <w:rPr>
                <w:rFonts w:ascii="Times New Roman" w:hAnsi="Times New Roman" w:cs="Times New Roman"/>
                <w:bCs/>
                <w:sz w:val="24"/>
                <w:szCs w:val="24"/>
              </w:rPr>
            </w:pPr>
            <w:r w:rsidRPr="00D5124D">
              <w:rPr>
                <w:rFonts w:ascii="Times New Roman" w:hAnsi="Times New Roman" w:cs="Times New Roman"/>
                <w:sz w:val="24"/>
                <w:szCs w:val="24"/>
              </w:rPr>
              <w:t>Online egyeztetés a Liszt Ferenc Zeneművészeti Egyetem Zeneszerzés Tanszék</w:t>
            </w:r>
            <w:r w:rsidR="00821E4D" w:rsidRPr="00D5124D">
              <w:rPr>
                <w:rFonts w:ascii="Times New Roman" w:hAnsi="Times New Roman" w:cs="Times New Roman"/>
                <w:sz w:val="24"/>
                <w:szCs w:val="24"/>
              </w:rPr>
              <w:t>e</w:t>
            </w:r>
            <w:r w:rsidRPr="00D5124D">
              <w:rPr>
                <w:rFonts w:ascii="Times New Roman" w:hAnsi="Times New Roman" w:cs="Times New Roman"/>
                <w:sz w:val="24"/>
                <w:szCs w:val="24"/>
              </w:rPr>
              <w:t xml:space="preserve">, valamint a Kodály Intézet </w:t>
            </w:r>
            <w:r w:rsidR="00821E4D" w:rsidRPr="00D5124D">
              <w:rPr>
                <w:rFonts w:ascii="Times New Roman" w:hAnsi="Times New Roman" w:cs="Times New Roman"/>
                <w:sz w:val="24"/>
                <w:szCs w:val="24"/>
              </w:rPr>
              <w:t xml:space="preserve">vezetői és a </w:t>
            </w:r>
            <w:r w:rsidRPr="00D5124D">
              <w:rPr>
                <w:rFonts w:ascii="Times New Roman" w:hAnsi="Times New Roman" w:cs="Times New Roman"/>
                <w:sz w:val="24"/>
                <w:szCs w:val="24"/>
              </w:rPr>
              <w:t>Paulista Állami Egyetem (UNESP) vezetőj</w:t>
            </w:r>
            <w:r w:rsidR="00821E4D" w:rsidRPr="00D5124D">
              <w:rPr>
                <w:rFonts w:ascii="Times New Roman" w:hAnsi="Times New Roman" w:cs="Times New Roman"/>
                <w:sz w:val="24"/>
                <w:szCs w:val="24"/>
              </w:rPr>
              <w:t>e között</w:t>
            </w:r>
            <w:r w:rsidRPr="00D5124D">
              <w:rPr>
                <w:rFonts w:ascii="Times New Roman" w:hAnsi="Times New Roman" w:cs="Times New Roman"/>
                <w:sz w:val="24"/>
                <w:szCs w:val="24"/>
              </w:rPr>
              <w:t>.  (2024. február 27.)</w:t>
            </w:r>
          </w:p>
          <w:p w14:paraId="5F779DCD" w14:textId="612B6CFB" w:rsidR="003711B9" w:rsidRPr="00D5124D" w:rsidRDefault="003711B9" w:rsidP="000752E9">
            <w:pPr>
              <w:pStyle w:val="Listaszerbekezds"/>
              <w:numPr>
                <w:ilvl w:val="0"/>
                <w:numId w:val="23"/>
              </w:numPr>
              <w:tabs>
                <w:tab w:val="left" w:pos="881"/>
              </w:tabs>
              <w:ind w:right="37"/>
              <w:jc w:val="both"/>
              <w:rPr>
                <w:rFonts w:ascii="Times New Roman" w:hAnsi="Times New Roman" w:cs="Times New Roman"/>
                <w:bCs/>
                <w:sz w:val="24"/>
                <w:szCs w:val="24"/>
              </w:rPr>
            </w:pPr>
            <w:r w:rsidRPr="00D5124D">
              <w:rPr>
                <w:rFonts w:ascii="Times New Roman" w:hAnsi="Times New Roman" w:cs="Times New Roman"/>
                <w:bCs/>
                <w:sz w:val="24"/>
                <w:szCs w:val="24"/>
              </w:rPr>
              <w:t xml:space="preserve">Online egyeztetés a Debreceni Egyetem és a </w:t>
            </w:r>
            <w:r w:rsidR="00055EEC" w:rsidRPr="00D5124D">
              <w:rPr>
                <w:rFonts w:ascii="Times New Roman" w:hAnsi="Times New Roman" w:cs="Times New Roman"/>
                <w:bCs/>
                <w:sz w:val="24"/>
                <w:szCs w:val="24"/>
              </w:rPr>
              <w:t>São</w:t>
            </w:r>
            <w:r w:rsidRPr="00D5124D">
              <w:rPr>
                <w:rFonts w:ascii="Times New Roman" w:hAnsi="Times New Roman" w:cs="Times New Roman"/>
                <w:bCs/>
                <w:sz w:val="24"/>
                <w:szCs w:val="24"/>
              </w:rPr>
              <w:t xml:space="preserve"> Pauló-i Egyetem (USP) Növényszövet-tenyésztési Laboratóriumának képviselői között űrtáplálkozás és növényélettan (pl.: a fehérje-előállítás és a sejtbiológia) t</w:t>
            </w:r>
            <w:r w:rsidR="009751C4">
              <w:rPr>
                <w:rFonts w:ascii="Times New Roman" w:hAnsi="Times New Roman" w:cs="Times New Roman"/>
                <w:bCs/>
                <w:sz w:val="24"/>
                <w:szCs w:val="24"/>
              </w:rPr>
              <w:t>émákban</w:t>
            </w:r>
            <w:r w:rsidRPr="00D5124D">
              <w:rPr>
                <w:rFonts w:ascii="Times New Roman" w:hAnsi="Times New Roman" w:cs="Times New Roman"/>
                <w:bCs/>
                <w:sz w:val="24"/>
                <w:szCs w:val="24"/>
              </w:rPr>
              <w:t>. (2024. április 4.)</w:t>
            </w:r>
          </w:p>
          <w:p w14:paraId="0C46C0C3" w14:textId="38B1692C" w:rsidR="00C7075D" w:rsidRPr="00D5124D" w:rsidRDefault="006A4C56" w:rsidP="000752E9">
            <w:pPr>
              <w:pStyle w:val="Listaszerbekezds"/>
              <w:numPr>
                <w:ilvl w:val="0"/>
                <w:numId w:val="23"/>
              </w:numPr>
              <w:tabs>
                <w:tab w:val="left" w:pos="881"/>
              </w:tabs>
              <w:ind w:right="37"/>
              <w:jc w:val="both"/>
              <w:rPr>
                <w:rFonts w:ascii="Times New Roman" w:hAnsi="Times New Roman" w:cs="Times New Roman"/>
                <w:bCs/>
                <w:sz w:val="24"/>
                <w:szCs w:val="24"/>
              </w:rPr>
            </w:pPr>
            <w:r w:rsidRPr="00D5124D">
              <w:rPr>
                <w:rFonts w:ascii="Times New Roman" w:hAnsi="Times New Roman" w:cs="Times New Roman"/>
                <w:bCs/>
                <w:sz w:val="24"/>
                <w:szCs w:val="24"/>
              </w:rPr>
              <w:t>M</w:t>
            </w:r>
            <w:r w:rsidR="00C7075D" w:rsidRPr="00D5124D">
              <w:rPr>
                <w:rFonts w:ascii="Times New Roman" w:hAnsi="Times New Roman" w:cs="Times New Roman"/>
                <w:bCs/>
                <w:sz w:val="24"/>
                <w:szCs w:val="24"/>
              </w:rPr>
              <w:t xml:space="preserve">agyarországi egyeztetés </w:t>
            </w:r>
            <w:r w:rsidRPr="00D5124D">
              <w:rPr>
                <w:rFonts w:ascii="Times New Roman" w:hAnsi="Times New Roman" w:cs="Times New Roman"/>
                <w:bCs/>
                <w:sz w:val="24"/>
                <w:szCs w:val="24"/>
              </w:rPr>
              <w:t xml:space="preserve">szervezése </w:t>
            </w:r>
            <w:r w:rsidR="00C7075D" w:rsidRPr="00D5124D">
              <w:rPr>
                <w:rFonts w:ascii="Times New Roman" w:hAnsi="Times New Roman" w:cs="Times New Roman"/>
                <w:bCs/>
                <w:sz w:val="24"/>
                <w:szCs w:val="24"/>
              </w:rPr>
              <w:t>a Katonai Igazságügyi Magisztrátusok Képzéséért Felelős Brazil Iskola és a Nemzeti Közszolgálati Egyetem</w:t>
            </w:r>
            <w:r w:rsidR="00C7075D" w:rsidRPr="00D5124D">
              <w:t xml:space="preserve"> </w:t>
            </w:r>
            <w:r w:rsidR="00C7075D" w:rsidRPr="00D5124D">
              <w:rPr>
                <w:rFonts w:ascii="Times New Roman" w:hAnsi="Times New Roman" w:cs="Times New Roman"/>
                <w:bCs/>
                <w:sz w:val="24"/>
                <w:szCs w:val="24"/>
              </w:rPr>
              <w:t>Hadtudományi és Honvédtisztképző Kar</w:t>
            </w:r>
            <w:r w:rsidRPr="00D5124D">
              <w:rPr>
                <w:rFonts w:ascii="Times New Roman" w:hAnsi="Times New Roman" w:cs="Times New Roman"/>
                <w:bCs/>
                <w:sz w:val="24"/>
                <w:szCs w:val="24"/>
              </w:rPr>
              <w:t>ának</w:t>
            </w:r>
            <w:r w:rsidR="00C7075D" w:rsidRPr="00D5124D">
              <w:rPr>
                <w:rFonts w:ascii="Times New Roman" w:hAnsi="Times New Roman" w:cs="Times New Roman"/>
                <w:bCs/>
                <w:sz w:val="24"/>
                <w:szCs w:val="24"/>
              </w:rPr>
              <w:t xml:space="preserve"> </w:t>
            </w:r>
            <w:r w:rsidRPr="00D5124D">
              <w:rPr>
                <w:rFonts w:ascii="Times New Roman" w:hAnsi="Times New Roman" w:cs="Times New Roman"/>
                <w:bCs/>
                <w:sz w:val="24"/>
                <w:szCs w:val="24"/>
              </w:rPr>
              <w:t xml:space="preserve">képviselői </w:t>
            </w:r>
            <w:r w:rsidR="00C7075D" w:rsidRPr="00D5124D">
              <w:rPr>
                <w:rFonts w:ascii="Times New Roman" w:hAnsi="Times New Roman" w:cs="Times New Roman"/>
                <w:bCs/>
                <w:sz w:val="24"/>
                <w:szCs w:val="24"/>
              </w:rPr>
              <w:t>között. (2024. április 18.)</w:t>
            </w:r>
          </w:p>
          <w:p w14:paraId="33A6058A" w14:textId="2402B983" w:rsidR="003711B9" w:rsidRPr="00D5124D" w:rsidRDefault="003711B9" w:rsidP="000752E9">
            <w:pPr>
              <w:pStyle w:val="Listaszerbekezds"/>
              <w:numPr>
                <w:ilvl w:val="0"/>
                <w:numId w:val="23"/>
              </w:numPr>
              <w:tabs>
                <w:tab w:val="left" w:pos="886"/>
              </w:tabs>
              <w:ind w:right="37"/>
              <w:jc w:val="both"/>
              <w:rPr>
                <w:rFonts w:ascii="Times New Roman" w:hAnsi="Times New Roman" w:cs="Times New Roman"/>
                <w:bCs/>
                <w:sz w:val="24"/>
                <w:szCs w:val="24"/>
              </w:rPr>
            </w:pPr>
            <w:r w:rsidRPr="00D5124D">
              <w:rPr>
                <w:rFonts w:ascii="Times New Roman" w:hAnsi="Times New Roman" w:cs="Times New Roman"/>
                <w:bCs/>
                <w:sz w:val="24"/>
                <w:szCs w:val="24"/>
              </w:rPr>
              <w:t>Online egyeztetés a Nemzeti Innovációs Ügynökség (NIÜ) és a Szellemi Tulajdon- és Technológiatranszfer Posztgraduális Program (PROFNIT) képviselőivel a NIÜ által tervezett technológiatranszfer képzés kialakításában történő együttműködésről.</w:t>
            </w:r>
          </w:p>
          <w:p w14:paraId="17939130" w14:textId="62F079AE" w:rsidR="00C55908" w:rsidRPr="00D5124D" w:rsidRDefault="00C55908" w:rsidP="000752E9">
            <w:pPr>
              <w:pStyle w:val="Listaszerbekezds"/>
              <w:numPr>
                <w:ilvl w:val="0"/>
                <w:numId w:val="23"/>
              </w:numPr>
              <w:tabs>
                <w:tab w:val="left" w:pos="886"/>
              </w:tabs>
              <w:ind w:right="37"/>
              <w:jc w:val="both"/>
              <w:rPr>
                <w:rFonts w:ascii="Times New Roman" w:hAnsi="Times New Roman" w:cs="Times New Roman"/>
                <w:bCs/>
                <w:sz w:val="24"/>
                <w:szCs w:val="24"/>
              </w:rPr>
            </w:pPr>
            <w:r w:rsidRPr="00D5124D">
              <w:rPr>
                <w:rFonts w:ascii="Times New Roman" w:hAnsi="Times New Roman" w:cs="Times New Roman"/>
                <w:bCs/>
                <w:sz w:val="24"/>
                <w:szCs w:val="24"/>
              </w:rPr>
              <w:t>Online egyeztetés a Brazil Űrügynökség és a Nemzeti Közszolgálati Egyetem Világűrjog és -Politika Kutatóintézetének képviselői között egy a világűrjog területét érintő oktatási együttműködésről. (2024. június 10.)</w:t>
            </w:r>
          </w:p>
          <w:p w14:paraId="3E78EA98" w14:textId="3BF0A1A5" w:rsidR="00127FB5" w:rsidRPr="00D5124D" w:rsidRDefault="00972CB2" w:rsidP="000752E9">
            <w:pPr>
              <w:pStyle w:val="Listaszerbekezds"/>
              <w:numPr>
                <w:ilvl w:val="0"/>
                <w:numId w:val="23"/>
              </w:numPr>
              <w:tabs>
                <w:tab w:val="left" w:pos="858"/>
              </w:tabs>
              <w:ind w:right="37"/>
              <w:jc w:val="both"/>
              <w:rPr>
                <w:rFonts w:ascii="Times New Roman" w:hAnsi="Times New Roman" w:cs="Times New Roman"/>
                <w:bCs/>
                <w:sz w:val="24"/>
                <w:szCs w:val="24"/>
              </w:rPr>
            </w:pPr>
            <w:r w:rsidRPr="00D5124D">
              <w:rPr>
                <w:rFonts w:ascii="Times New Roman" w:hAnsi="Times New Roman" w:cs="Times New Roman"/>
                <w:bCs/>
                <w:sz w:val="24"/>
                <w:szCs w:val="24"/>
              </w:rPr>
              <w:t xml:space="preserve">Online egyeztetés a Magyar Agrár- és Élettudományi Egyetem (MATE) és a </w:t>
            </w:r>
            <w:r w:rsidR="00055EEC" w:rsidRPr="00D5124D">
              <w:rPr>
                <w:rFonts w:ascii="Times New Roman" w:hAnsi="Times New Roman" w:cs="Times New Roman"/>
                <w:bCs/>
                <w:sz w:val="24"/>
                <w:szCs w:val="24"/>
              </w:rPr>
              <w:t>São</w:t>
            </w:r>
            <w:r w:rsidRPr="00D5124D">
              <w:rPr>
                <w:rFonts w:ascii="Times New Roman" w:hAnsi="Times New Roman" w:cs="Times New Roman"/>
                <w:bCs/>
                <w:sz w:val="24"/>
                <w:szCs w:val="24"/>
              </w:rPr>
              <w:t xml:space="preserve"> Pauló-i Egyetem</w:t>
            </w:r>
            <w:r w:rsidRPr="00D5124D">
              <w:t xml:space="preserve"> </w:t>
            </w:r>
            <w:r w:rsidRPr="00D5124D">
              <w:rPr>
                <w:rFonts w:ascii="Times New Roman" w:hAnsi="Times New Roman" w:cs="Times New Roman"/>
                <w:bCs/>
                <w:sz w:val="24"/>
                <w:szCs w:val="24"/>
              </w:rPr>
              <w:t xml:space="preserve">Állattudományi és Élelmiszermérnöki Kara (FZEA), valamint a Luiz de Queiroz Mezőgazdasági Iskola (Esalq/USP) képviselői között. </w:t>
            </w:r>
            <w:r w:rsidR="00C7075D" w:rsidRPr="00D5124D">
              <w:rPr>
                <w:rFonts w:ascii="Times New Roman" w:hAnsi="Times New Roman" w:cs="Times New Roman"/>
                <w:bCs/>
                <w:sz w:val="24"/>
                <w:szCs w:val="24"/>
              </w:rPr>
              <w:t>(2023. december)</w:t>
            </w:r>
          </w:p>
          <w:p w14:paraId="23FA67F8" w14:textId="76B7A455" w:rsidR="001F7D7E" w:rsidRPr="00D5124D" w:rsidRDefault="001F7D7E" w:rsidP="00821E4D">
            <w:pPr>
              <w:ind w:left="24" w:right="37"/>
              <w:jc w:val="both"/>
              <w:rPr>
                <w:rFonts w:ascii="Times New Roman" w:eastAsia="Times New Roman" w:hAnsi="Times New Roman" w:cs="Times New Roman"/>
                <w:bCs/>
                <w:sz w:val="24"/>
                <w:szCs w:val="24"/>
                <w:lang w:eastAsia="hu-HU"/>
              </w:rPr>
            </w:pPr>
          </w:p>
          <w:p w14:paraId="340458E1" w14:textId="77777777" w:rsidR="00BE3288" w:rsidRDefault="00BE3288" w:rsidP="000752E9">
            <w:pPr>
              <w:ind w:right="37"/>
              <w:jc w:val="both"/>
              <w:rPr>
                <w:rFonts w:ascii="Times New Roman" w:eastAsia="Times New Roman" w:hAnsi="Times New Roman" w:cs="Times New Roman"/>
                <w:b/>
                <w:sz w:val="24"/>
                <w:szCs w:val="24"/>
                <w:lang w:eastAsia="hu-HU"/>
              </w:rPr>
            </w:pPr>
          </w:p>
          <w:p w14:paraId="3AABAF98" w14:textId="5A02AF1A" w:rsidR="001F7D7E" w:rsidRPr="00D5124D" w:rsidRDefault="001F7D7E" w:rsidP="000752E9">
            <w:pPr>
              <w:ind w:right="37"/>
              <w:jc w:val="both"/>
              <w:rPr>
                <w:rFonts w:ascii="Times New Roman" w:eastAsia="Times New Roman" w:hAnsi="Times New Roman" w:cs="Times New Roman"/>
                <w:b/>
                <w:sz w:val="24"/>
                <w:szCs w:val="24"/>
                <w:lang w:eastAsia="hu-HU"/>
              </w:rPr>
            </w:pPr>
            <w:r w:rsidRPr="00D5124D">
              <w:rPr>
                <w:rFonts w:ascii="Times New Roman" w:eastAsia="Times New Roman" w:hAnsi="Times New Roman" w:cs="Times New Roman"/>
                <w:b/>
                <w:sz w:val="24"/>
                <w:szCs w:val="24"/>
                <w:lang w:eastAsia="hu-HU"/>
              </w:rPr>
              <w:t>Vállalati együttműködések</w:t>
            </w:r>
          </w:p>
          <w:p w14:paraId="3511271F" w14:textId="14A831F1" w:rsidR="004E6340" w:rsidRPr="00D5124D" w:rsidRDefault="004E6340" w:rsidP="00821E4D">
            <w:pPr>
              <w:pStyle w:val="Listaszerbekezds"/>
              <w:ind w:left="24" w:right="37"/>
              <w:jc w:val="both"/>
              <w:rPr>
                <w:rFonts w:ascii="Times New Roman" w:hAnsi="Times New Roman" w:cs="Times New Roman"/>
                <w:bCs/>
                <w:sz w:val="24"/>
                <w:szCs w:val="24"/>
              </w:rPr>
            </w:pPr>
          </w:p>
          <w:p w14:paraId="2D2A42AB" w14:textId="274F5108" w:rsidR="00B82CA9" w:rsidRPr="00D5124D" w:rsidRDefault="00B82CA9" w:rsidP="000752E9">
            <w:pPr>
              <w:pStyle w:val="Listaszerbekezds"/>
              <w:numPr>
                <w:ilvl w:val="0"/>
                <w:numId w:val="23"/>
              </w:numPr>
              <w:ind w:right="37"/>
              <w:jc w:val="both"/>
              <w:rPr>
                <w:rFonts w:ascii="Times New Roman" w:eastAsia="Times New Roman" w:hAnsi="Times New Roman" w:cs="Times New Roman"/>
                <w:bCs/>
                <w:sz w:val="24"/>
                <w:szCs w:val="24"/>
              </w:rPr>
            </w:pPr>
            <w:r w:rsidRPr="00D5124D">
              <w:rPr>
                <w:rFonts w:ascii="Times New Roman" w:eastAsia="Times New Roman" w:hAnsi="Times New Roman" w:cs="Times New Roman"/>
                <w:bCs/>
                <w:sz w:val="24"/>
                <w:szCs w:val="24"/>
              </w:rPr>
              <w:t xml:space="preserve">Online egyeztetés a São Paulo Állami Víz- és Csatornaművek (Sabesp) Kutatás-fejlesztési és Innovációs Főfelügyeletének vezetőjével. A beszélgetés eredményeként </w:t>
            </w:r>
            <w:r w:rsidR="00580081" w:rsidRPr="00D5124D">
              <w:rPr>
                <w:rFonts w:ascii="Times New Roman" w:eastAsia="Times New Roman" w:hAnsi="Times New Roman" w:cs="Times New Roman"/>
                <w:bCs/>
                <w:sz w:val="24"/>
                <w:szCs w:val="24"/>
              </w:rPr>
              <w:t xml:space="preserve">a KGA szervezésében </w:t>
            </w:r>
            <w:r w:rsidRPr="00D5124D">
              <w:rPr>
                <w:rFonts w:ascii="Times New Roman" w:eastAsia="Times New Roman" w:hAnsi="Times New Roman" w:cs="Times New Roman"/>
                <w:bCs/>
                <w:sz w:val="24"/>
                <w:szCs w:val="24"/>
              </w:rPr>
              <w:t xml:space="preserve">nyolc magyar vízipari cég közel háromszáz brazil vízipari szakértőnek mutatkozott be online </w:t>
            </w:r>
            <w:r w:rsidR="00580081" w:rsidRPr="00D5124D">
              <w:rPr>
                <w:rFonts w:ascii="Times New Roman" w:eastAsia="Times New Roman" w:hAnsi="Times New Roman" w:cs="Times New Roman"/>
                <w:bCs/>
                <w:sz w:val="24"/>
                <w:szCs w:val="24"/>
              </w:rPr>
              <w:t>formában</w:t>
            </w:r>
            <w:r w:rsidRPr="00D5124D">
              <w:rPr>
                <w:rFonts w:ascii="Times New Roman" w:eastAsia="Times New Roman" w:hAnsi="Times New Roman" w:cs="Times New Roman"/>
                <w:bCs/>
                <w:sz w:val="24"/>
                <w:szCs w:val="24"/>
              </w:rPr>
              <w:t xml:space="preserve">. (2023. augusztus 16.) </w:t>
            </w:r>
          </w:p>
          <w:p w14:paraId="2E646035" w14:textId="6964C657" w:rsidR="004E6340" w:rsidRPr="00D5124D" w:rsidRDefault="00080149" w:rsidP="000752E9">
            <w:pPr>
              <w:pStyle w:val="Listaszerbekezds"/>
              <w:numPr>
                <w:ilvl w:val="0"/>
                <w:numId w:val="23"/>
              </w:numPr>
              <w:ind w:right="37"/>
              <w:jc w:val="both"/>
              <w:rPr>
                <w:rFonts w:ascii="Times New Roman" w:eastAsia="Times New Roman" w:hAnsi="Times New Roman" w:cs="Times New Roman"/>
                <w:bCs/>
                <w:sz w:val="24"/>
                <w:szCs w:val="24"/>
              </w:rPr>
            </w:pPr>
            <w:r w:rsidRPr="00D5124D">
              <w:rPr>
                <w:rFonts w:ascii="Times New Roman" w:eastAsia="Times New Roman" w:hAnsi="Times New Roman" w:cs="Times New Roman"/>
                <w:bCs/>
                <w:sz w:val="24"/>
                <w:szCs w:val="24"/>
              </w:rPr>
              <w:t>Delegációs látogatás keretében a</w:t>
            </w:r>
            <w:r w:rsidR="004E6340" w:rsidRPr="00D5124D">
              <w:rPr>
                <w:rFonts w:ascii="Times New Roman" w:eastAsia="Times New Roman" w:hAnsi="Times New Roman" w:cs="Times New Roman"/>
                <w:bCs/>
                <w:sz w:val="24"/>
                <w:szCs w:val="24"/>
              </w:rPr>
              <w:t xml:space="preserve"> Lupus Consulting Kft. </w:t>
            </w:r>
            <w:r w:rsidR="0055014B" w:rsidRPr="00D5124D">
              <w:rPr>
                <w:rFonts w:ascii="Times New Roman" w:eastAsia="Times New Roman" w:hAnsi="Times New Roman" w:cs="Times New Roman"/>
                <w:bCs/>
                <w:sz w:val="24"/>
                <w:szCs w:val="24"/>
              </w:rPr>
              <w:t>képviselői</w:t>
            </w:r>
            <w:r w:rsidR="004E6340" w:rsidRPr="00D5124D">
              <w:rPr>
                <w:rFonts w:ascii="Times New Roman" w:eastAsia="Times New Roman" w:hAnsi="Times New Roman" w:cs="Times New Roman"/>
                <w:bCs/>
                <w:sz w:val="24"/>
                <w:szCs w:val="24"/>
              </w:rPr>
              <w:t xml:space="preserve"> </w:t>
            </w:r>
            <w:r w:rsidR="0055014B" w:rsidRPr="00D5124D">
              <w:rPr>
                <w:rFonts w:ascii="Times New Roman" w:eastAsia="Times New Roman" w:hAnsi="Times New Roman" w:cs="Times New Roman"/>
                <w:bCs/>
                <w:sz w:val="24"/>
                <w:szCs w:val="24"/>
              </w:rPr>
              <w:t>Curitiba városban</w:t>
            </w:r>
            <w:r w:rsidR="004E6340" w:rsidRPr="00D5124D">
              <w:rPr>
                <w:rFonts w:ascii="Times New Roman" w:eastAsia="Times New Roman" w:hAnsi="Times New Roman" w:cs="Times New Roman"/>
                <w:bCs/>
                <w:sz w:val="24"/>
                <w:szCs w:val="24"/>
              </w:rPr>
              <w:t xml:space="preserve"> folytatt</w:t>
            </w:r>
            <w:r w:rsidR="0055014B" w:rsidRPr="00D5124D">
              <w:rPr>
                <w:rFonts w:ascii="Times New Roman" w:eastAsia="Times New Roman" w:hAnsi="Times New Roman" w:cs="Times New Roman"/>
                <w:bCs/>
                <w:sz w:val="24"/>
                <w:szCs w:val="24"/>
              </w:rPr>
              <w:t>ak</w:t>
            </w:r>
            <w:r w:rsidR="004E6340" w:rsidRPr="00D5124D">
              <w:rPr>
                <w:rFonts w:ascii="Times New Roman" w:eastAsia="Times New Roman" w:hAnsi="Times New Roman" w:cs="Times New Roman"/>
                <w:bCs/>
                <w:sz w:val="24"/>
                <w:szCs w:val="24"/>
              </w:rPr>
              <w:t xml:space="preserve"> tárgyalásokat </w:t>
            </w:r>
            <w:r w:rsidR="0055014B" w:rsidRPr="00D5124D">
              <w:rPr>
                <w:rFonts w:ascii="Times New Roman" w:eastAsia="Times New Roman" w:hAnsi="Times New Roman" w:cs="Times New Roman"/>
                <w:bCs/>
                <w:sz w:val="24"/>
                <w:szCs w:val="24"/>
              </w:rPr>
              <w:t>a</w:t>
            </w:r>
            <w:r w:rsidR="004E6340" w:rsidRPr="00D5124D">
              <w:rPr>
                <w:rFonts w:ascii="Times New Roman" w:eastAsia="Times New Roman" w:hAnsi="Times New Roman" w:cs="Times New Roman"/>
                <w:bCs/>
                <w:sz w:val="24"/>
                <w:szCs w:val="24"/>
              </w:rPr>
              <w:t xml:space="preserve"> cég helyi irodanyitásának előkészítése, valamint vállalati utánpótlást biztosító szakemberképzési együttműködés</w:t>
            </w:r>
            <w:r w:rsidR="0055014B" w:rsidRPr="00D5124D">
              <w:rPr>
                <w:rFonts w:ascii="Times New Roman" w:eastAsia="Times New Roman" w:hAnsi="Times New Roman" w:cs="Times New Roman"/>
                <w:bCs/>
                <w:sz w:val="24"/>
                <w:szCs w:val="24"/>
              </w:rPr>
              <w:t xml:space="preserve"> céljából.</w:t>
            </w:r>
            <w:r w:rsidR="004E6340" w:rsidRPr="00D5124D">
              <w:rPr>
                <w:rFonts w:ascii="Times New Roman" w:eastAsia="Times New Roman" w:hAnsi="Times New Roman" w:cs="Times New Roman"/>
                <w:bCs/>
                <w:sz w:val="24"/>
                <w:szCs w:val="24"/>
              </w:rPr>
              <w:t xml:space="preserve"> A tárgyalások eredményeként a Lupus brazíliai irodájának nyitására várhatóan 2024 </w:t>
            </w:r>
            <w:r w:rsidR="0055014B" w:rsidRPr="00D5124D">
              <w:rPr>
                <w:rFonts w:ascii="Times New Roman" w:eastAsia="Times New Roman" w:hAnsi="Times New Roman" w:cs="Times New Roman"/>
                <w:bCs/>
                <w:sz w:val="24"/>
                <w:szCs w:val="24"/>
              </w:rPr>
              <w:t>őszén</w:t>
            </w:r>
            <w:r w:rsidR="004E6340" w:rsidRPr="00D5124D">
              <w:rPr>
                <w:rFonts w:ascii="Times New Roman" w:eastAsia="Times New Roman" w:hAnsi="Times New Roman" w:cs="Times New Roman"/>
                <w:bCs/>
                <w:sz w:val="24"/>
                <w:szCs w:val="24"/>
              </w:rPr>
              <w:t xml:space="preserve"> a Paraná Állami Pápai Katolikus Egyetemmel és a Hotmilk Innovációs Parkkal együttműköd</w:t>
            </w:r>
            <w:r w:rsidR="00DC5487">
              <w:rPr>
                <w:rFonts w:ascii="Times New Roman" w:eastAsia="Times New Roman" w:hAnsi="Times New Roman" w:cs="Times New Roman"/>
                <w:bCs/>
                <w:sz w:val="24"/>
                <w:szCs w:val="24"/>
              </w:rPr>
              <w:t>ésben</w:t>
            </w:r>
            <w:r w:rsidR="004E6340" w:rsidRPr="00D5124D">
              <w:rPr>
                <w:rFonts w:ascii="Times New Roman" w:eastAsia="Times New Roman" w:hAnsi="Times New Roman" w:cs="Times New Roman"/>
                <w:bCs/>
                <w:sz w:val="24"/>
                <w:szCs w:val="24"/>
              </w:rPr>
              <w:t xml:space="preserve"> kerül sor.</w:t>
            </w:r>
            <w:r w:rsidR="0055014B" w:rsidRPr="00D5124D">
              <w:rPr>
                <w:rFonts w:ascii="Times New Roman" w:eastAsia="Times New Roman" w:hAnsi="Times New Roman" w:cs="Times New Roman"/>
                <w:bCs/>
                <w:sz w:val="24"/>
                <w:szCs w:val="24"/>
              </w:rPr>
              <w:t xml:space="preserve"> (2023. október 16-21.)</w:t>
            </w:r>
          </w:p>
          <w:p w14:paraId="3A43FDBF" w14:textId="62998CE0" w:rsidR="00E360E7" w:rsidRPr="00D5124D" w:rsidRDefault="00080149" w:rsidP="000752E9">
            <w:pPr>
              <w:pStyle w:val="Listaszerbekezds"/>
              <w:numPr>
                <w:ilvl w:val="0"/>
                <w:numId w:val="23"/>
              </w:numPr>
              <w:ind w:right="37"/>
              <w:jc w:val="both"/>
              <w:rPr>
                <w:rFonts w:ascii="Times New Roman" w:eastAsia="Times New Roman" w:hAnsi="Times New Roman" w:cs="Times New Roman"/>
                <w:bCs/>
                <w:sz w:val="24"/>
                <w:szCs w:val="24"/>
              </w:rPr>
            </w:pPr>
            <w:r w:rsidRPr="00D5124D">
              <w:rPr>
                <w:rFonts w:ascii="Times New Roman" w:eastAsia="Times New Roman" w:hAnsi="Times New Roman" w:cs="Times New Roman"/>
                <w:bCs/>
                <w:sz w:val="24"/>
                <w:szCs w:val="24"/>
              </w:rPr>
              <w:t>Delegációs látogatás keretében n</w:t>
            </w:r>
            <w:r w:rsidR="00E360E7" w:rsidRPr="00D5124D">
              <w:rPr>
                <w:rFonts w:ascii="Times New Roman" w:eastAsia="Times New Roman" w:hAnsi="Times New Roman" w:cs="Times New Roman"/>
                <w:bCs/>
                <w:sz w:val="24"/>
                <w:szCs w:val="24"/>
              </w:rPr>
              <w:t xml:space="preserve">égy magyar startup – az Artemis (egészségipar), a Basilicon (tanácsadás), a Cytocast (egészségipar) és az LC Innoconsult (techtranszfer szolgáltatások) – </w:t>
            </w:r>
            <w:r w:rsidR="0055014B" w:rsidRPr="00D5124D">
              <w:rPr>
                <w:rFonts w:ascii="Times New Roman" w:eastAsia="Times New Roman" w:hAnsi="Times New Roman" w:cs="Times New Roman"/>
                <w:bCs/>
                <w:sz w:val="24"/>
                <w:szCs w:val="24"/>
              </w:rPr>
              <w:t>támogatása</w:t>
            </w:r>
            <w:r w:rsidR="00E360E7" w:rsidRPr="00D5124D">
              <w:rPr>
                <w:rFonts w:ascii="Times New Roman" w:eastAsia="Times New Roman" w:hAnsi="Times New Roman" w:cs="Times New Roman"/>
                <w:bCs/>
                <w:sz w:val="24"/>
                <w:szCs w:val="24"/>
              </w:rPr>
              <w:t xml:space="preserve"> az Európai Unió által finanszírozott Enrich in Latin America szervezésében megvalósuló innovációs tanulmányúton </w:t>
            </w:r>
            <w:r w:rsidR="00055EEC" w:rsidRPr="00D5124D">
              <w:rPr>
                <w:rFonts w:ascii="Times New Roman" w:eastAsia="Times New Roman" w:hAnsi="Times New Roman" w:cs="Times New Roman"/>
                <w:bCs/>
                <w:sz w:val="24"/>
                <w:szCs w:val="24"/>
              </w:rPr>
              <w:t>São</w:t>
            </w:r>
            <w:r w:rsidR="00E360E7" w:rsidRPr="00D5124D">
              <w:rPr>
                <w:rFonts w:ascii="Times New Roman" w:eastAsia="Times New Roman" w:hAnsi="Times New Roman" w:cs="Times New Roman"/>
                <w:bCs/>
                <w:sz w:val="24"/>
                <w:szCs w:val="24"/>
              </w:rPr>
              <w:t xml:space="preserve"> Paulóban. A delegáció kutatóintézetekben, vállalatoknál, valamint a Nemzetközi Ipari Innovációs Kongresszu</w:t>
            </w:r>
            <w:r w:rsidR="0055014B" w:rsidRPr="00D5124D">
              <w:rPr>
                <w:rFonts w:ascii="Times New Roman" w:eastAsia="Times New Roman" w:hAnsi="Times New Roman" w:cs="Times New Roman"/>
                <w:bCs/>
                <w:sz w:val="24"/>
                <w:szCs w:val="24"/>
              </w:rPr>
              <w:t>s keretében tárgyalt potenciális partnereivel</w:t>
            </w:r>
            <w:r w:rsidR="00E360E7" w:rsidRPr="00D5124D">
              <w:rPr>
                <w:rFonts w:ascii="Times New Roman" w:eastAsia="Times New Roman" w:hAnsi="Times New Roman" w:cs="Times New Roman"/>
                <w:bCs/>
                <w:sz w:val="24"/>
                <w:szCs w:val="24"/>
              </w:rPr>
              <w:t>.</w:t>
            </w:r>
            <w:r w:rsidR="0055014B" w:rsidRPr="00D5124D">
              <w:rPr>
                <w:rFonts w:ascii="Times New Roman" w:eastAsia="Times New Roman" w:hAnsi="Times New Roman" w:cs="Times New Roman"/>
                <w:bCs/>
                <w:sz w:val="24"/>
                <w:szCs w:val="24"/>
              </w:rPr>
              <w:t xml:space="preserve"> (2023. szeptember 25-29.)</w:t>
            </w:r>
          </w:p>
          <w:p w14:paraId="0FCE18FE" w14:textId="63169554" w:rsidR="00E360E7" w:rsidRPr="00D5124D" w:rsidRDefault="00080149" w:rsidP="000752E9">
            <w:pPr>
              <w:pStyle w:val="Listaszerbekezds"/>
              <w:numPr>
                <w:ilvl w:val="0"/>
                <w:numId w:val="23"/>
              </w:numPr>
              <w:ind w:right="37"/>
              <w:jc w:val="both"/>
              <w:rPr>
                <w:rFonts w:ascii="Times New Roman" w:eastAsia="Times New Roman" w:hAnsi="Times New Roman" w:cs="Times New Roman"/>
                <w:bCs/>
                <w:sz w:val="24"/>
                <w:szCs w:val="24"/>
              </w:rPr>
            </w:pPr>
            <w:r w:rsidRPr="00D5124D">
              <w:rPr>
                <w:rFonts w:ascii="Times New Roman" w:eastAsia="Times New Roman" w:hAnsi="Times New Roman" w:cs="Times New Roman"/>
                <w:bCs/>
                <w:sz w:val="24"/>
                <w:szCs w:val="24"/>
              </w:rPr>
              <w:t>Delegációs látogatás keretében a</w:t>
            </w:r>
            <w:r w:rsidR="00E360E7" w:rsidRPr="00D5124D">
              <w:rPr>
                <w:rFonts w:ascii="Times New Roman" w:eastAsia="Times New Roman" w:hAnsi="Times New Roman" w:cs="Times New Roman"/>
                <w:bCs/>
                <w:sz w:val="24"/>
                <w:szCs w:val="24"/>
              </w:rPr>
              <w:t xml:space="preserve"> Pannon Trade Kft., a vállalat helyi képviseletét ellátó FertilSul Ltda., valamint a magyar Gabonakutató Kft. </w:t>
            </w:r>
            <w:r w:rsidR="0055014B" w:rsidRPr="00D5124D">
              <w:rPr>
                <w:rFonts w:ascii="Times New Roman" w:eastAsia="Times New Roman" w:hAnsi="Times New Roman" w:cs="Times New Roman"/>
                <w:bCs/>
                <w:sz w:val="24"/>
                <w:szCs w:val="24"/>
              </w:rPr>
              <w:t>képviselői</w:t>
            </w:r>
            <w:r w:rsidR="00E360E7" w:rsidRPr="00D5124D">
              <w:rPr>
                <w:rFonts w:ascii="Times New Roman" w:eastAsia="Times New Roman" w:hAnsi="Times New Roman" w:cs="Times New Roman"/>
                <w:bCs/>
                <w:sz w:val="24"/>
                <w:szCs w:val="24"/>
              </w:rPr>
              <w:t xml:space="preserve"> Paraná államban egyeztettek a SteriClean növénykondicionáló termék importálásáról és gyártásáról, valamint potenciális KFI együttműködésekről. A látogatás keretében a Főkonzulátus egyetértési megállapodást írt alá Paraná Állam Kormányának, Paraná Állam Technológiai Intézetének (Tecpar) és Paraná Állam Tudományért, Technológiáért és Felsőoktatásért Felelős Államtitkárságának képviselőivel. A dokumentum a kormányzati és üzleti szereplők innovációs és technológiai együttműködését támogatja. A magyar delegáció brazil állami képviselőkkel, egy potenciális befektetővel, valamint az Agrária mezőgazdasági szövetkezet képviselőivel tárgyalt. </w:t>
            </w:r>
            <w:r w:rsidR="0055014B" w:rsidRPr="00D5124D">
              <w:rPr>
                <w:rFonts w:ascii="Times New Roman" w:eastAsia="Times New Roman" w:hAnsi="Times New Roman" w:cs="Times New Roman"/>
                <w:bCs/>
                <w:sz w:val="24"/>
                <w:szCs w:val="24"/>
              </w:rPr>
              <w:t>(2023. október 4-7.)</w:t>
            </w:r>
          </w:p>
          <w:p w14:paraId="1FDF9E62" w14:textId="03A06008" w:rsidR="003711B9" w:rsidRPr="00D5124D" w:rsidRDefault="003711B9" w:rsidP="000752E9">
            <w:pPr>
              <w:pStyle w:val="Listaszerbekezds"/>
              <w:numPr>
                <w:ilvl w:val="0"/>
                <w:numId w:val="23"/>
              </w:numPr>
              <w:ind w:right="37"/>
              <w:jc w:val="both"/>
              <w:rPr>
                <w:rFonts w:ascii="Times New Roman" w:eastAsia="Times New Roman" w:hAnsi="Times New Roman" w:cs="Times New Roman"/>
                <w:bCs/>
                <w:sz w:val="24"/>
                <w:szCs w:val="24"/>
              </w:rPr>
            </w:pPr>
            <w:r w:rsidRPr="00D5124D">
              <w:rPr>
                <w:rFonts w:ascii="Times New Roman" w:eastAsia="Times New Roman" w:hAnsi="Times New Roman" w:cs="Times New Roman"/>
                <w:bCs/>
                <w:sz w:val="24"/>
                <w:szCs w:val="24"/>
              </w:rPr>
              <w:t>Online egyeztetés keretében az MG Építész Kft. és a Santa Maria Szövetségi Egyetem képviselői jövőbeli kutatás-fejlesztési projekteket lehetővé tévő titoktartási nyilatkozatot írtak alá. A felek a fenntartható építőanyagok (földtégla, cementtermékek) kölcsönös vizsgálata, fejlesztése, a későbbiekben pedig ezek szociális projektekben történő alkalmazása és gyártása terén terveznek együttműködést. (2023. december 19.)</w:t>
            </w:r>
          </w:p>
          <w:p w14:paraId="080FD1DC" w14:textId="6278B327" w:rsidR="003711B9" w:rsidRPr="00D5124D" w:rsidRDefault="003711B9" w:rsidP="000752E9">
            <w:pPr>
              <w:pStyle w:val="Listaszerbekezds"/>
              <w:numPr>
                <w:ilvl w:val="0"/>
                <w:numId w:val="23"/>
              </w:numPr>
              <w:ind w:right="37"/>
              <w:jc w:val="both"/>
              <w:rPr>
                <w:rFonts w:ascii="Times New Roman" w:hAnsi="Times New Roman" w:cs="Times New Roman"/>
                <w:bCs/>
                <w:sz w:val="24"/>
                <w:szCs w:val="24"/>
              </w:rPr>
            </w:pPr>
            <w:r w:rsidRPr="00D5124D">
              <w:rPr>
                <w:rFonts w:ascii="Times New Roman" w:hAnsi="Times New Roman" w:cs="Times New Roman"/>
                <w:bCs/>
                <w:sz w:val="24"/>
                <w:szCs w:val="24"/>
              </w:rPr>
              <w:t xml:space="preserve">Webinarium </w:t>
            </w:r>
            <w:r w:rsidR="00702807" w:rsidRPr="00D5124D">
              <w:rPr>
                <w:rFonts w:ascii="Times New Roman" w:hAnsi="Times New Roman" w:cs="Times New Roman"/>
                <w:bCs/>
                <w:sz w:val="24"/>
                <w:szCs w:val="24"/>
              </w:rPr>
              <w:t xml:space="preserve">szervezése </w:t>
            </w:r>
            <w:r w:rsidRPr="00D5124D">
              <w:rPr>
                <w:rFonts w:ascii="Times New Roman" w:hAnsi="Times New Roman" w:cs="Times New Roman"/>
                <w:bCs/>
                <w:sz w:val="24"/>
                <w:szCs w:val="24"/>
              </w:rPr>
              <w:t>a JFermi biotechnológiai vállalat asztali bioreaktorainak brazíliai megismertetésére. Az eseményen</w:t>
            </w:r>
            <w:r w:rsidR="00580081" w:rsidRPr="00D5124D">
              <w:rPr>
                <w:rFonts w:ascii="Times New Roman" w:hAnsi="Times New Roman" w:cs="Times New Roman"/>
                <w:bCs/>
                <w:sz w:val="24"/>
                <w:szCs w:val="24"/>
              </w:rPr>
              <w:t xml:space="preserve"> </w:t>
            </w:r>
            <w:r w:rsidRPr="00D5124D">
              <w:rPr>
                <w:rFonts w:ascii="Times New Roman" w:hAnsi="Times New Roman" w:cs="Times New Roman"/>
                <w:bCs/>
                <w:sz w:val="24"/>
                <w:szCs w:val="24"/>
              </w:rPr>
              <w:t>negyve</w:t>
            </w:r>
            <w:r w:rsidR="00DC5487">
              <w:rPr>
                <w:rFonts w:ascii="Times New Roman" w:hAnsi="Times New Roman" w:cs="Times New Roman"/>
                <w:bCs/>
                <w:sz w:val="24"/>
                <w:szCs w:val="24"/>
              </w:rPr>
              <w:t>n,</w:t>
            </w:r>
            <w:r w:rsidRPr="00D5124D">
              <w:rPr>
                <w:rFonts w:ascii="Times New Roman" w:hAnsi="Times New Roman" w:cs="Times New Roman"/>
                <w:bCs/>
                <w:sz w:val="24"/>
                <w:szCs w:val="24"/>
              </w:rPr>
              <w:t xml:space="preserve"> többség</w:t>
            </w:r>
            <w:r w:rsidR="00DC5487">
              <w:rPr>
                <w:rFonts w:ascii="Times New Roman" w:hAnsi="Times New Roman" w:cs="Times New Roman"/>
                <w:bCs/>
                <w:sz w:val="24"/>
                <w:szCs w:val="24"/>
              </w:rPr>
              <w:t>é</w:t>
            </w:r>
            <w:r w:rsidRPr="00D5124D">
              <w:rPr>
                <w:rFonts w:ascii="Times New Roman" w:hAnsi="Times New Roman" w:cs="Times New Roman"/>
                <w:bCs/>
                <w:sz w:val="24"/>
                <w:szCs w:val="24"/>
              </w:rPr>
              <w:t>ben oktató, kutató és doktori hallgató</w:t>
            </w:r>
            <w:r w:rsidR="00DC5487" w:rsidRPr="00D5124D">
              <w:rPr>
                <w:rFonts w:ascii="Times New Roman" w:hAnsi="Times New Roman" w:cs="Times New Roman"/>
                <w:bCs/>
                <w:sz w:val="24"/>
                <w:szCs w:val="24"/>
              </w:rPr>
              <w:t xml:space="preserve"> vett részt</w:t>
            </w:r>
            <w:r w:rsidRPr="00D5124D">
              <w:rPr>
                <w:rFonts w:ascii="Times New Roman" w:hAnsi="Times New Roman" w:cs="Times New Roman"/>
                <w:bCs/>
                <w:sz w:val="24"/>
                <w:szCs w:val="24"/>
              </w:rPr>
              <w:t>. (2024. március 20.)</w:t>
            </w:r>
          </w:p>
          <w:p w14:paraId="32E73190" w14:textId="23F69806" w:rsidR="003711B9" w:rsidRPr="00D5124D" w:rsidRDefault="003711B9" w:rsidP="000752E9">
            <w:pPr>
              <w:pStyle w:val="Listaszerbekezds"/>
              <w:numPr>
                <w:ilvl w:val="0"/>
                <w:numId w:val="23"/>
              </w:numPr>
              <w:ind w:right="37"/>
              <w:jc w:val="both"/>
              <w:rPr>
                <w:rFonts w:ascii="Times New Roman" w:hAnsi="Times New Roman" w:cs="Times New Roman"/>
                <w:bCs/>
                <w:sz w:val="24"/>
                <w:szCs w:val="24"/>
              </w:rPr>
            </w:pPr>
            <w:r w:rsidRPr="00D5124D">
              <w:rPr>
                <w:rFonts w:ascii="Times New Roman" w:hAnsi="Times New Roman" w:cs="Times New Roman"/>
                <w:bCs/>
                <w:sz w:val="24"/>
                <w:szCs w:val="24"/>
              </w:rPr>
              <w:t xml:space="preserve">Webinarium </w:t>
            </w:r>
            <w:r w:rsidR="00702807" w:rsidRPr="00D5124D">
              <w:rPr>
                <w:rFonts w:ascii="Times New Roman" w:hAnsi="Times New Roman" w:cs="Times New Roman"/>
                <w:bCs/>
                <w:sz w:val="24"/>
                <w:szCs w:val="24"/>
              </w:rPr>
              <w:t xml:space="preserve">szervezése </w:t>
            </w:r>
            <w:r w:rsidRPr="00D5124D">
              <w:rPr>
                <w:rFonts w:ascii="Times New Roman" w:hAnsi="Times New Roman" w:cs="Times New Roman"/>
                <w:bCs/>
                <w:sz w:val="24"/>
                <w:szCs w:val="24"/>
              </w:rPr>
              <w:t>a Smart Hive Solutions méhészettechnológiai vállalat okoskaptárának brazíliai megismertetésére. (2024. április 10.)</w:t>
            </w:r>
          </w:p>
          <w:p w14:paraId="48BAB76B" w14:textId="7DA0E6BA" w:rsidR="003711B9" w:rsidRPr="00D5124D" w:rsidRDefault="003711B9" w:rsidP="000752E9">
            <w:pPr>
              <w:pStyle w:val="Listaszerbekezds"/>
              <w:numPr>
                <w:ilvl w:val="0"/>
                <w:numId w:val="23"/>
              </w:numPr>
              <w:ind w:right="37"/>
              <w:jc w:val="both"/>
              <w:rPr>
                <w:rFonts w:ascii="Times New Roman" w:hAnsi="Times New Roman" w:cs="Times New Roman"/>
                <w:bCs/>
                <w:sz w:val="24"/>
                <w:szCs w:val="24"/>
              </w:rPr>
            </w:pPr>
            <w:r w:rsidRPr="00D5124D">
              <w:rPr>
                <w:rFonts w:ascii="Times New Roman" w:hAnsi="Times New Roman" w:cs="Times New Roman"/>
                <w:bCs/>
                <w:sz w:val="24"/>
                <w:szCs w:val="24"/>
              </w:rPr>
              <w:t>Delegációs látogatás keretében az ArchEnerg Építőipari Klaszter, valamint négy magyar vállalatának – Ambisza Kft., MG Építész Kft., Pixel Dekor Kft., SR Concept Kft. – képviselői a FEICON építészeti és építőipari vásáron, valamint az Enterprise Europe Network (EEN) által szervezett Gooo Green EU-Brazil kapcsolatépítő eseményen vettek részt. A kiutazás során a hazai szakemberek potenciális vásárlókkal, gyártókkal, valamint a kutatás-fejlesztés terén is aktív cégekkel egyeztettek. (2024. április 2-4.)</w:t>
            </w:r>
          </w:p>
          <w:p w14:paraId="20C06695" w14:textId="1D03E686" w:rsidR="00C1010A" w:rsidRPr="00D5124D" w:rsidRDefault="00C1010A" w:rsidP="000752E9">
            <w:pPr>
              <w:pStyle w:val="Listaszerbekezds"/>
              <w:numPr>
                <w:ilvl w:val="0"/>
                <w:numId w:val="23"/>
              </w:numPr>
              <w:ind w:right="37"/>
              <w:jc w:val="both"/>
              <w:rPr>
                <w:rFonts w:ascii="Times New Roman" w:hAnsi="Times New Roman" w:cs="Times New Roman"/>
                <w:bCs/>
                <w:sz w:val="24"/>
                <w:szCs w:val="24"/>
              </w:rPr>
            </w:pPr>
            <w:r w:rsidRPr="00D5124D">
              <w:rPr>
                <w:rFonts w:ascii="Times New Roman" w:hAnsi="Times New Roman" w:cs="Times New Roman"/>
                <w:bCs/>
                <w:sz w:val="24"/>
                <w:szCs w:val="24"/>
              </w:rPr>
              <w:t>Előadás a TéT diplomácia szerepéről az Enterprise Europe Network (EEN) által szervezett Gooo Green EU-Brazil kapcsolatépítő eseményen. (2024. április 4.)</w:t>
            </w:r>
          </w:p>
          <w:p w14:paraId="768FB067" w14:textId="77777777" w:rsidR="00AE038B" w:rsidRPr="00D5124D" w:rsidRDefault="00681C51" w:rsidP="000752E9">
            <w:pPr>
              <w:pStyle w:val="Listaszerbekezds"/>
              <w:numPr>
                <w:ilvl w:val="0"/>
                <w:numId w:val="23"/>
              </w:numPr>
              <w:ind w:right="37"/>
              <w:jc w:val="both"/>
              <w:rPr>
                <w:rFonts w:ascii="Times New Roman" w:hAnsi="Times New Roman" w:cs="Times New Roman"/>
                <w:bCs/>
                <w:sz w:val="24"/>
                <w:szCs w:val="24"/>
              </w:rPr>
            </w:pPr>
            <w:r w:rsidRPr="00D5124D">
              <w:rPr>
                <w:rFonts w:ascii="Times New Roman" w:hAnsi="Times New Roman" w:cs="Times New Roman"/>
                <w:bCs/>
                <w:sz w:val="24"/>
                <w:szCs w:val="24"/>
              </w:rPr>
              <w:t>Delegációs látogatás keretében Delta Bio 2000 Kft. képviselői előadást tartottak a Future of Digital Health nemzetközi kongresszuson,</w:t>
            </w:r>
            <w:r w:rsidRPr="00D5124D">
              <w:t xml:space="preserve"> </w:t>
            </w:r>
            <w:r w:rsidRPr="00D5124D">
              <w:rPr>
                <w:rFonts w:ascii="Times New Roman" w:hAnsi="Times New Roman" w:cs="Times New Roman"/>
                <w:bCs/>
                <w:sz w:val="24"/>
                <w:szCs w:val="24"/>
              </w:rPr>
              <w:t>valamint vállalati és akadémiai szereplőkkel folytattak tárgyalásokat a Főkonzulátus szervezésében. (2024. május 20-25.)</w:t>
            </w:r>
          </w:p>
          <w:p w14:paraId="075491D1" w14:textId="445058E9" w:rsidR="00127FB5" w:rsidRPr="00D5124D" w:rsidRDefault="00EA399D" w:rsidP="000752E9">
            <w:pPr>
              <w:pStyle w:val="Listaszerbekezds"/>
              <w:numPr>
                <w:ilvl w:val="0"/>
                <w:numId w:val="23"/>
              </w:numPr>
              <w:ind w:right="37"/>
              <w:jc w:val="both"/>
              <w:rPr>
                <w:rFonts w:ascii="Times New Roman" w:hAnsi="Times New Roman" w:cs="Times New Roman"/>
                <w:bCs/>
                <w:sz w:val="24"/>
                <w:szCs w:val="24"/>
              </w:rPr>
            </w:pPr>
            <w:r w:rsidRPr="00D5124D">
              <w:rPr>
                <w:rFonts w:ascii="Times New Roman" w:hAnsi="Times New Roman" w:cs="Times New Roman"/>
                <w:bCs/>
                <w:sz w:val="24"/>
                <w:szCs w:val="24"/>
              </w:rPr>
              <w:t xml:space="preserve">Online egyeztetés-sorozat a Visiona Space Technologies, az Embraer budapesti képviseleti irodája, a BHE Bonn elektronikai vállalat, a Budapesti Műszaki és Gazdaságtudományi Egyetem (BME), valamint az Űrpolitikáért és Űrtevékenységért Felelős Főosztály képviselői között. A </w:t>
            </w:r>
            <w:r w:rsidRPr="00D5124D">
              <w:rPr>
                <w:rFonts w:ascii="Times New Roman" w:hAnsi="Times New Roman" w:cs="Times New Roman"/>
                <w:bCs/>
                <w:sz w:val="24"/>
                <w:szCs w:val="24"/>
              </w:rPr>
              <w:lastRenderedPageBreak/>
              <w:t xml:space="preserve">megbeszélés eredményeként a felek </w:t>
            </w:r>
            <w:r w:rsidR="00DC5487" w:rsidRPr="00D5124D">
              <w:rPr>
                <w:rFonts w:ascii="Times New Roman" w:hAnsi="Times New Roman" w:cs="Times New Roman"/>
                <w:bCs/>
                <w:sz w:val="24"/>
                <w:szCs w:val="24"/>
              </w:rPr>
              <w:t>kölcsönös képzési programok</w:t>
            </w:r>
            <w:r w:rsidR="00DC5487">
              <w:rPr>
                <w:rFonts w:ascii="Times New Roman" w:hAnsi="Times New Roman" w:cs="Times New Roman"/>
                <w:bCs/>
                <w:sz w:val="24"/>
                <w:szCs w:val="24"/>
              </w:rPr>
              <w:t>at</w:t>
            </w:r>
            <w:r w:rsidR="00DC5487" w:rsidRPr="00D5124D">
              <w:rPr>
                <w:rFonts w:ascii="Times New Roman" w:hAnsi="Times New Roman" w:cs="Times New Roman"/>
                <w:bCs/>
                <w:sz w:val="24"/>
                <w:szCs w:val="24"/>
              </w:rPr>
              <w:t>, valamint közös kutatás-fejlesztési projektek</w:t>
            </w:r>
            <w:r w:rsidR="00DC5487">
              <w:rPr>
                <w:rFonts w:ascii="Times New Roman" w:hAnsi="Times New Roman" w:cs="Times New Roman"/>
                <w:bCs/>
                <w:sz w:val="24"/>
                <w:szCs w:val="24"/>
              </w:rPr>
              <w:t>et támogató</w:t>
            </w:r>
            <w:r w:rsidR="00DC5487" w:rsidRPr="00D5124D">
              <w:rPr>
                <w:rFonts w:ascii="Times New Roman" w:hAnsi="Times New Roman" w:cs="Times New Roman"/>
                <w:bCs/>
                <w:sz w:val="24"/>
                <w:szCs w:val="24"/>
              </w:rPr>
              <w:t xml:space="preserve"> </w:t>
            </w:r>
            <w:r w:rsidRPr="00D5124D">
              <w:rPr>
                <w:rFonts w:ascii="Times New Roman" w:hAnsi="Times New Roman" w:cs="Times New Roman"/>
                <w:bCs/>
                <w:sz w:val="24"/>
                <w:szCs w:val="24"/>
              </w:rPr>
              <w:t>együttműködési megállapodás aláírása előtt állnak</w:t>
            </w:r>
            <w:r w:rsidR="00DC5487">
              <w:rPr>
                <w:rFonts w:ascii="Times New Roman" w:hAnsi="Times New Roman" w:cs="Times New Roman"/>
                <w:bCs/>
                <w:sz w:val="24"/>
                <w:szCs w:val="24"/>
              </w:rPr>
              <w:t>.</w:t>
            </w:r>
          </w:p>
          <w:p w14:paraId="09C3B53E" w14:textId="77777777" w:rsidR="003711B9" w:rsidRPr="00D5124D" w:rsidRDefault="003711B9" w:rsidP="00821E4D">
            <w:pPr>
              <w:ind w:left="24" w:right="37"/>
              <w:jc w:val="both"/>
              <w:rPr>
                <w:rFonts w:ascii="Times New Roman" w:eastAsia="Times New Roman" w:hAnsi="Times New Roman" w:cs="Times New Roman"/>
                <w:bCs/>
                <w:sz w:val="24"/>
                <w:szCs w:val="24"/>
              </w:rPr>
            </w:pPr>
          </w:p>
          <w:p w14:paraId="220A216E" w14:textId="77777777" w:rsidR="00C55908" w:rsidRPr="00D5124D" w:rsidRDefault="00C55908" w:rsidP="00821E4D">
            <w:pPr>
              <w:ind w:left="24" w:right="37"/>
              <w:jc w:val="both"/>
              <w:rPr>
                <w:rFonts w:ascii="Times New Roman" w:eastAsia="Times New Roman" w:hAnsi="Times New Roman" w:cs="Times New Roman"/>
                <w:bCs/>
                <w:sz w:val="24"/>
                <w:szCs w:val="24"/>
              </w:rPr>
            </w:pPr>
          </w:p>
          <w:p w14:paraId="0C589A30" w14:textId="059C2686" w:rsidR="003711B9" w:rsidRPr="00D5124D" w:rsidRDefault="003711B9" w:rsidP="000752E9">
            <w:pPr>
              <w:ind w:right="37"/>
              <w:jc w:val="both"/>
              <w:rPr>
                <w:rFonts w:ascii="Times New Roman" w:eastAsia="Times New Roman" w:hAnsi="Times New Roman" w:cs="Times New Roman"/>
                <w:b/>
                <w:sz w:val="24"/>
                <w:szCs w:val="24"/>
                <w:lang w:eastAsia="hu-HU"/>
              </w:rPr>
            </w:pPr>
            <w:r w:rsidRPr="00D5124D">
              <w:rPr>
                <w:rFonts w:ascii="Times New Roman" w:eastAsia="Times New Roman" w:hAnsi="Times New Roman" w:cs="Times New Roman"/>
                <w:b/>
                <w:sz w:val="24"/>
                <w:szCs w:val="24"/>
                <w:lang w:eastAsia="hu-HU"/>
              </w:rPr>
              <w:t xml:space="preserve">Kutatás-fejlesztési </w:t>
            </w:r>
            <w:r w:rsidR="00C55908" w:rsidRPr="00D5124D">
              <w:rPr>
                <w:rFonts w:ascii="Times New Roman" w:eastAsia="Times New Roman" w:hAnsi="Times New Roman" w:cs="Times New Roman"/>
                <w:b/>
                <w:sz w:val="24"/>
                <w:szCs w:val="24"/>
                <w:lang w:eastAsia="hu-HU"/>
              </w:rPr>
              <w:t>kapcsolatok bővítése</w:t>
            </w:r>
          </w:p>
          <w:p w14:paraId="08D4D355" w14:textId="77777777" w:rsidR="003711B9" w:rsidRPr="00D5124D" w:rsidRDefault="003711B9" w:rsidP="00821E4D">
            <w:pPr>
              <w:ind w:left="24" w:right="37"/>
              <w:jc w:val="both"/>
              <w:rPr>
                <w:rFonts w:ascii="Times New Roman" w:eastAsia="Times New Roman" w:hAnsi="Times New Roman" w:cs="Times New Roman"/>
                <w:bCs/>
                <w:sz w:val="24"/>
                <w:szCs w:val="24"/>
                <w:lang w:eastAsia="hu-HU"/>
              </w:rPr>
            </w:pPr>
          </w:p>
          <w:p w14:paraId="3E1FE167" w14:textId="62BEC7A9" w:rsidR="003711B9" w:rsidRPr="00D5124D" w:rsidRDefault="003711B9" w:rsidP="000752E9">
            <w:pPr>
              <w:pStyle w:val="Listaszerbekezds"/>
              <w:numPr>
                <w:ilvl w:val="0"/>
                <w:numId w:val="23"/>
              </w:numPr>
              <w:ind w:right="37"/>
              <w:jc w:val="both"/>
              <w:rPr>
                <w:rFonts w:ascii="Times New Roman" w:hAnsi="Times New Roman" w:cs="Times New Roman"/>
                <w:sz w:val="24"/>
                <w:szCs w:val="24"/>
              </w:rPr>
            </w:pPr>
            <w:r w:rsidRPr="00D5124D">
              <w:rPr>
                <w:rFonts w:ascii="Times New Roman" w:hAnsi="Times New Roman" w:cs="Times New Roman"/>
                <w:sz w:val="24"/>
                <w:szCs w:val="24"/>
              </w:rPr>
              <w:t>Online egyeztetés a Brazil Hidrogén Szövetség (ABH2), valamint a Magyar Hidrogéntechnológiai Szövetség (HH2) vezetői között hidrogéntechnológiai projektek kialakításáról. (2023 augusztus és szeptember)</w:t>
            </w:r>
          </w:p>
          <w:p w14:paraId="081FE1FB" w14:textId="614E8B2C" w:rsidR="003711B9" w:rsidRPr="00D5124D" w:rsidRDefault="003711B9" w:rsidP="000752E9">
            <w:pPr>
              <w:pStyle w:val="Listaszerbekezds"/>
              <w:numPr>
                <w:ilvl w:val="0"/>
                <w:numId w:val="23"/>
              </w:numPr>
              <w:ind w:right="37"/>
              <w:jc w:val="both"/>
              <w:rPr>
                <w:rFonts w:ascii="Times New Roman" w:hAnsi="Times New Roman" w:cs="Times New Roman"/>
                <w:sz w:val="24"/>
                <w:szCs w:val="24"/>
              </w:rPr>
            </w:pPr>
            <w:r w:rsidRPr="00D5124D">
              <w:rPr>
                <w:rFonts w:ascii="Times New Roman" w:hAnsi="Times New Roman" w:cs="Times New Roman"/>
                <w:sz w:val="24"/>
                <w:szCs w:val="24"/>
              </w:rPr>
              <w:t>Online egyeztetés az Audi Brasil, az Audi Hungaria Zrt. és a Széchenyi István Egyetem (SZE) vezetői között. A felek a logisztikai folyamatok fejlesztése, a gyártásoptimalizálás és a rövid távú szakmai mobilitási programok megvalósítása terén kezdtek tárgyalásokat. (2023. szeptember 18.)</w:t>
            </w:r>
          </w:p>
          <w:p w14:paraId="18A22A2D" w14:textId="69FEAB4C" w:rsidR="00377256" w:rsidRPr="00D5124D" w:rsidRDefault="00377256" w:rsidP="000752E9">
            <w:pPr>
              <w:pStyle w:val="Listaszerbekezds"/>
              <w:numPr>
                <w:ilvl w:val="0"/>
                <w:numId w:val="23"/>
              </w:numPr>
              <w:ind w:right="37"/>
              <w:jc w:val="both"/>
              <w:rPr>
                <w:rFonts w:ascii="Times New Roman" w:eastAsia="Times New Roman" w:hAnsi="Times New Roman" w:cs="Times New Roman"/>
                <w:bCs/>
                <w:sz w:val="24"/>
                <w:szCs w:val="24"/>
              </w:rPr>
            </w:pPr>
            <w:r w:rsidRPr="00D5124D">
              <w:rPr>
                <w:rFonts w:ascii="Times New Roman" w:eastAsia="Times New Roman" w:hAnsi="Times New Roman" w:cs="Times New Roman"/>
                <w:bCs/>
                <w:sz w:val="24"/>
                <w:szCs w:val="24"/>
              </w:rPr>
              <w:t>Online egyeztetés szervezése a brazil Kasznár Leonardos Ügyvédi Iroda és a magyar Archenerg Klaszter képviselői között az európai uniós Innowwide pályázatot érintő együttműködés kapcsán. (2023. október 12.)</w:t>
            </w:r>
          </w:p>
          <w:p w14:paraId="57834081" w14:textId="69FE62BD" w:rsidR="004F2F5E" w:rsidRPr="00D5124D" w:rsidRDefault="004F2F5E" w:rsidP="000752E9">
            <w:pPr>
              <w:pStyle w:val="Listaszerbekezds"/>
              <w:numPr>
                <w:ilvl w:val="0"/>
                <w:numId w:val="23"/>
              </w:numPr>
              <w:ind w:right="37"/>
              <w:jc w:val="both"/>
              <w:rPr>
                <w:rFonts w:ascii="Times New Roman" w:eastAsia="Times New Roman" w:hAnsi="Times New Roman" w:cs="Times New Roman"/>
                <w:bCs/>
                <w:sz w:val="24"/>
                <w:szCs w:val="24"/>
              </w:rPr>
            </w:pPr>
            <w:bookmarkStart w:id="5" w:name="_Hlk168578909"/>
            <w:r w:rsidRPr="00D5124D">
              <w:rPr>
                <w:rFonts w:ascii="Times New Roman" w:eastAsia="Times New Roman" w:hAnsi="Times New Roman" w:cs="Times New Roman"/>
                <w:bCs/>
                <w:sz w:val="24"/>
                <w:szCs w:val="24"/>
              </w:rPr>
              <w:t>Delegációs látogatás keretében az ELI-ALPS képviselőj</w:t>
            </w:r>
            <w:r w:rsidR="001A1CB7" w:rsidRPr="00D5124D">
              <w:rPr>
                <w:rFonts w:ascii="Times New Roman" w:eastAsia="Times New Roman" w:hAnsi="Times New Roman" w:cs="Times New Roman"/>
                <w:bCs/>
                <w:sz w:val="24"/>
                <w:szCs w:val="24"/>
              </w:rPr>
              <w:t>e</w:t>
            </w:r>
            <w:r w:rsidRPr="00D5124D">
              <w:rPr>
                <w:rFonts w:ascii="Times New Roman" w:eastAsia="Times New Roman" w:hAnsi="Times New Roman" w:cs="Times New Roman"/>
                <w:bCs/>
                <w:sz w:val="24"/>
                <w:szCs w:val="24"/>
              </w:rPr>
              <w:t xml:space="preserve"> a Sirius Szinkrotron Fénylaboratóriumban (CPNEM/LNLS), a Nukleáris Energiakutató Intézetben (IPEN), </w:t>
            </w:r>
            <w:r w:rsidR="00666A40" w:rsidRPr="00D5124D">
              <w:rPr>
                <w:rFonts w:ascii="Times New Roman" w:eastAsia="Times New Roman" w:hAnsi="Times New Roman" w:cs="Times New Roman"/>
                <w:bCs/>
                <w:sz w:val="24"/>
                <w:szCs w:val="24"/>
              </w:rPr>
              <w:t xml:space="preserve">valamint </w:t>
            </w:r>
            <w:r w:rsidRPr="00D5124D">
              <w:rPr>
                <w:rFonts w:ascii="Times New Roman" w:eastAsia="Times New Roman" w:hAnsi="Times New Roman" w:cs="Times New Roman"/>
                <w:bCs/>
                <w:sz w:val="24"/>
                <w:szCs w:val="24"/>
              </w:rPr>
              <w:t>a Mackenzie Egyetem Grafén- és Nanotechnológiai Kutatóintézetében (Mackgraphe)</w:t>
            </w:r>
            <w:r w:rsidR="00666A40" w:rsidRPr="00D5124D">
              <w:rPr>
                <w:rFonts w:ascii="Times New Roman" w:eastAsia="Times New Roman" w:hAnsi="Times New Roman" w:cs="Times New Roman"/>
                <w:bCs/>
                <w:sz w:val="24"/>
                <w:szCs w:val="24"/>
              </w:rPr>
              <w:t xml:space="preserve"> tartott előadásokat</w:t>
            </w:r>
            <w:r w:rsidR="00DC5487">
              <w:rPr>
                <w:rFonts w:ascii="Times New Roman" w:eastAsia="Times New Roman" w:hAnsi="Times New Roman" w:cs="Times New Roman"/>
                <w:bCs/>
                <w:sz w:val="24"/>
                <w:szCs w:val="24"/>
              </w:rPr>
              <w:t>,</w:t>
            </w:r>
            <w:r w:rsidR="00666A40" w:rsidRPr="00D5124D">
              <w:rPr>
                <w:rFonts w:ascii="Times New Roman" w:eastAsia="Times New Roman" w:hAnsi="Times New Roman" w:cs="Times New Roman"/>
                <w:bCs/>
                <w:sz w:val="24"/>
                <w:szCs w:val="24"/>
              </w:rPr>
              <w:t xml:space="preserve"> és folytatott megbeszéléseket</w:t>
            </w:r>
            <w:r w:rsidRPr="00D5124D">
              <w:rPr>
                <w:rFonts w:ascii="Times New Roman" w:eastAsia="Times New Roman" w:hAnsi="Times New Roman" w:cs="Times New Roman"/>
                <w:bCs/>
                <w:sz w:val="24"/>
                <w:szCs w:val="24"/>
              </w:rPr>
              <w:t xml:space="preserve">. A kiutazó szakértő kilenc intézmény közel száz kutatójával, oktatójával és hallgatójával, közöttük négy Magyarországhoz kötődő szakemberrel teremtett kapcsolatot. </w:t>
            </w:r>
            <w:r w:rsidR="00666A40" w:rsidRPr="00D5124D">
              <w:rPr>
                <w:rFonts w:ascii="Times New Roman" w:eastAsia="Times New Roman" w:hAnsi="Times New Roman" w:cs="Times New Roman"/>
                <w:bCs/>
                <w:sz w:val="24"/>
                <w:szCs w:val="24"/>
              </w:rPr>
              <w:t>A kiutazásra a Kulturális és Tudománydiplomáciai Főosztály</w:t>
            </w:r>
            <w:r w:rsidR="00EA399D" w:rsidRPr="00D5124D">
              <w:rPr>
                <w:rFonts w:ascii="Times New Roman" w:eastAsia="Times New Roman" w:hAnsi="Times New Roman" w:cs="Times New Roman"/>
                <w:bCs/>
                <w:sz w:val="24"/>
                <w:szCs w:val="24"/>
              </w:rPr>
              <w:t xml:space="preserve"> támogatásával került sor.</w:t>
            </w:r>
            <w:r w:rsidR="00666A40" w:rsidRPr="00D5124D">
              <w:rPr>
                <w:rFonts w:ascii="Times New Roman" w:eastAsia="Times New Roman" w:hAnsi="Times New Roman" w:cs="Times New Roman"/>
                <w:bCs/>
                <w:sz w:val="24"/>
                <w:szCs w:val="24"/>
              </w:rPr>
              <w:t xml:space="preserve"> </w:t>
            </w:r>
            <w:r w:rsidRPr="00D5124D">
              <w:rPr>
                <w:rFonts w:ascii="Times New Roman" w:eastAsia="Times New Roman" w:hAnsi="Times New Roman" w:cs="Times New Roman"/>
                <w:bCs/>
                <w:sz w:val="24"/>
                <w:szCs w:val="24"/>
              </w:rPr>
              <w:t>(2023. október 30. és november 1.)</w:t>
            </w:r>
          </w:p>
          <w:p w14:paraId="527E8AD7" w14:textId="05E5A3C2" w:rsidR="00C55908" w:rsidRPr="00D5124D" w:rsidRDefault="00C55908" w:rsidP="000752E9">
            <w:pPr>
              <w:pStyle w:val="Listaszerbekezds"/>
              <w:numPr>
                <w:ilvl w:val="0"/>
                <w:numId w:val="23"/>
              </w:numPr>
              <w:ind w:right="37"/>
              <w:jc w:val="both"/>
              <w:rPr>
                <w:rFonts w:ascii="Times New Roman" w:eastAsia="Times New Roman" w:hAnsi="Times New Roman" w:cs="Times New Roman"/>
                <w:bCs/>
                <w:sz w:val="24"/>
                <w:szCs w:val="24"/>
              </w:rPr>
            </w:pPr>
            <w:bookmarkStart w:id="6" w:name="_Hlk168566654"/>
            <w:bookmarkEnd w:id="5"/>
            <w:r w:rsidRPr="00D5124D">
              <w:rPr>
                <w:rFonts w:ascii="Times New Roman" w:eastAsia="Times New Roman" w:hAnsi="Times New Roman" w:cs="Times New Roman"/>
                <w:bCs/>
                <w:sz w:val="24"/>
                <w:szCs w:val="24"/>
              </w:rPr>
              <w:t xml:space="preserve">Delegációs látogatás keretében Dr. Bacsárdi László, az Európai Űrügynökség magyar delegációjának tagja, a Budapesti Műszaki és Gazdaságtudományi Egyetem (BME) </w:t>
            </w:r>
            <w:r w:rsidR="00C51FAD" w:rsidRPr="00D5124D">
              <w:rPr>
                <w:rFonts w:ascii="Times New Roman" w:eastAsia="Times New Roman" w:hAnsi="Times New Roman" w:cs="Times New Roman"/>
                <w:bCs/>
                <w:sz w:val="24"/>
                <w:szCs w:val="24"/>
              </w:rPr>
              <w:t>képviselője B</w:t>
            </w:r>
            <w:r w:rsidRPr="00D5124D">
              <w:rPr>
                <w:rFonts w:ascii="Times New Roman" w:eastAsia="Times New Roman" w:hAnsi="Times New Roman" w:cs="Times New Roman"/>
                <w:bCs/>
                <w:sz w:val="24"/>
                <w:szCs w:val="24"/>
              </w:rPr>
              <w:t xml:space="preserve">razíliavárosban és </w:t>
            </w:r>
            <w:r w:rsidR="00055EEC" w:rsidRPr="00D5124D">
              <w:rPr>
                <w:rFonts w:ascii="Times New Roman" w:eastAsia="Times New Roman" w:hAnsi="Times New Roman" w:cs="Times New Roman"/>
                <w:bCs/>
                <w:sz w:val="24"/>
                <w:szCs w:val="24"/>
              </w:rPr>
              <w:t>São</w:t>
            </w:r>
            <w:r w:rsidRPr="00D5124D">
              <w:rPr>
                <w:rFonts w:ascii="Times New Roman" w:eastAsia="Times New Roman" w:hAnsi="Times New Roman" w:cs="Times New Roman"/>
                <w:bCs/>
                <w:sz w:val="24"/>
                <w:szCs w:val="24"/>
              </w:rPr>
              <w:t xml:space="preserve"> José dos Camposban folytatott tárgyalásokat kormányzati, vállalati és akadémiai szereplőkkel. A látogatás során a szakértő a Brazil Űrügynökség (AEB), a Brazil Űrkutatási Intézet (INPE), a Brazíliavárosi Egyetem (UnB), a Visiona Space Technologies vállalat, valamint az Idea Space startup vezetőivel egyeztetett. A kiutazás során a felek azonosították azokat a területeket, amelyek</w:t>
            </w:r>
            <w:r w:rsidR="00DC5487">
              <w:rPr>
                <w:rFonts w:ascii="Times New Roman" w:eastAsia="Times New Roman" w:hAnsi="Times New Roman" w:cs="Times New Roman"/>
                <w:bCs/>
                <w:sz w:val="24"/>
                <w:szCs w:val="24"/>
              </w:rPr>
              <w:t>en</w:t>
            </w:r>
            <w:r w:rsidRPr="00D5124D">
              <w:rPr>
                <w:rFonts w:ascii="Times New Roman" w:eastAsia="Times New Roman" w:hAnsi="Times New Roman" w:cs="Times New Roman"/>
                <w:bCs/>
                <w:sz w:val="24"/>
                <w:szCs w:val="24"/>
              </w:rPr>
              <w:t xml:space="preserve"> a 2019-ben kötött</w:t>
            </w:r>
            <w:r w:rsidR="00DC5487">
              <w:rPr>
                <w:rFonts w:ascii="Times New Roman" w:eastAsia="Times New Roman" w:hAnsi="Times New Roman" w:cs="Times New Roman"/>
                <w:bCs/>
                <w:sz w:val="24"/>
                <w:szCs w:val="24"/>
              </w:rPr>
              <w:t>,</w:t>
            </w:r>
            <w:r w:rsidRPr="00D5124D">
              <w:rPr>
                <w:rFonts w:ascii="Times New Roman" w:eastAsia="Times New Roman" w:hAnsi="Times New Roman" w:cs="Times New Roman"/>
                <w:bCs/>
                <w:sz w:val="24"/>
                <w:szCs w:val="24"/>
              </w:rPr>
              <w:t xml:space="preserve"> űrtevékenységre vonatkozó megállapodás, valamint további potenciális partnerségek keretében</w:t>
            </w:r>
            <w:r w:rsidR="00DC5487">
              <w:rPr>
                <w:rFonts w:ascii="Times New Roman" w:eastAsia="Times New Roman" w:hAnsi="Times New Roman" w:cs="Times New Roman"/>
                <w:bCs/>
                <w:sz w:val="24"/>
                <w:szCs w:val="24"/>
              </w:rPr>
              <w:t xml:space="preserve"> működhetünk együtt</w:t>
            </w:r>
            <w:r w:rsidRPr="00D5124D">
              <w:rPr>
                <w:rFonts w:ascii="Times New Roman" w:eastAsia="Times New Roman" w:hAnsi="Times New Roman" w:cs="Times New Roman"/>
                <w:bCs/>
                <w:sz w:val="24"/>
                <w:szCs w:val="24"/>
              </w:rPr>
              <w:t>.</w:t>
            </w:r>
            <w:r w:rsidR="00EA399D" w:rsidRPr="00D5124D">
              <w:rPr>
                <w:rFonts w:ascii="Times New Roman" w:eastAsia="Times New Roman" w:hAnsi="Times New Roman" w:cs="Times New Roman"/>
                <w:bCs/>
                <w:sz w:val="24"/>
                <w:szCs w:val="24"/>
              </w:rPr>
              <w:t xml:space="preserve"> A kiutazásra a</w:t>
            </w:r>
            <w:r w:rsidR="00C7075D" w:rsidRPr="00D5124D">
              <w:rPr>
                <w:rFonts w:ascii="Times New Roman" w:eastAsia="Times New Roman" w:hAnsi="Times New Roman" w:cs="Times New Roman"/>
                <w:bCs/>
                <w:sz w:val="24"/>
                <w:szCs w:val="24"/>
              </w:rPr>
              <w:t>z</w:t>
            </w:r>
            <w:r w:rsidR="00EA399D" w:rsidRPr="00D5124D">
              <w:rPr>
                <w:rFonts w:ascii="Times New Roman" w:eastAsia="Times New Roman" w:hAnsi="Times New Roman" w:cs="Times New Roman"/>
                <w:bCs/>
                <w:sz w:val="24"/>
                <w:szCs w:val="24"/>
              </w:rPr>
              <w:t xml:space="preserve"> Űrpolitikáért </w:t>
            </w:r>
            <w:bookmarkEnd w:id="6"/>
            <w:r w:rsidR="00EA399D" w:rsidRPr="00D5124D">
              <w:rPr>
                <w:rFonts w:ascii="Times New Roman" w:eastAsia="Times New Roman" w:hAnsi="Times New Roman" w:cs="Times New Roman"/>
                <w:bCs/>
                <w:sz w:val="24"/>
                <w:szCs w:val="24"/>
              </w:rPr>
              <w:t xml:space="preserve">és </w:t>
            </w:r>
            <w:bookmarkStart w:id="7" w:name="_Hlk168566669"/>
            <w:r w:rsidR="00EA399D" w:rsidRPr="00D5124D">
              <w:rPr>
                <w:rFonts w:ascii="Times New Roman" w:eastAsia="Times New Roman" w:hAnsi="Times New Roman" w:cs="Times New Roman"/>
                <w:bCs/>
                <w:sz w:val="24"/>
                <w:szCs w:val="24"/>
              </w:rPr>
              <w:t>Űrtevékenységért Felelős Főosztály támogatásával került sor</w:t>
            </w:r>
            <w:bookmarkEnd w:id="7"/>
            <w:r w:rsidR="00EA399D" w:rsidRPr="00D5124D">
              <w:rPr>
                <w:rFonts w:ascii="Times New Roman" w:eastAsia="Times New Roman" w:hAnsi="Times New Roman" w:cs="Times New Roman"/>
                <w:bCs/>
                <w:sz w:val="24"/>
                <w:szCs w:val="24"/>
              </w:rPr>
              <w:t>.</w:t>
            </w:r>
            <w:r w:rsidRPr="00D5124D">
              <w:rPr>
                <w:rFonts w:ascii="Times New Roman" w:eastAsia="Times New Roman" w:hAnsi="Times New Roman" w:cs="Times New Roman"/>
                <w:bCs/>
                <w:sz w:val="24"/>
                <w:szCs w:val="24"/>
              </w:rPr>
              <w:t xml:space="preserve"> (2023. november 27 - december 1.)</w:t>
            </w:r>
          </w:p>
          <w:p w14:paraId="0187B3EA" w14:textId="403366B5" w:rsidR="00E360E7" w:rsidRPr="00D5124D" w:rsidRDefault="00080149" w:rsidP="000752E9">
            <w:pPr>
              <w:pStyle w:val="Listaszerbekezds"/>
              <w:numPr>
                <w:ilvl w:val="0"/>
                <w:numId w:val="23"/>
              </w:numPr>
              <w:ind w:right="37"/>
              <w:jc w:val="both"/>
              <w:rPr>
                <w:rFonts w:ascii="Times New Roman" w:eastAsia="Times New Roman" w:hAnsi="Times New Roman" w:cs="Times New Roman"/>
                <w:bCs/>
                <w:sz w:val="24"/>
                <w:szCs w:val="24"/>
              </w:rPr>
            </w:pPr>
            <w:r w:rsidRPr="00D5124D">
              <w:rPr>
                <w:rFonts w:ascii="Times New Roman" w:eastAsia="Times New Roman" w:hAnsi="Times New Roman" w:cs="Times New Roman"/>
                <w:bCs/>
                <w:sz w:val="24"/>
                <w:szCs w:val="24"/>
              </w:rPr>
              <w:t>Online egyeztetés a</w:t>
            </w:r>
            <w:r w:rsidR="005706A1" w:rsidRPr="00D5124D">
              <w:rPr>
                <w:rFonts w:ascii="Times New Roman" w:eastAsia="Times New Roman" w:hAnsi="Times New Roman" w:cs="Times New Roman"/>
                <w:bCs/>
                <w:sz w:val="24"/>
                <w:szCs w:val="24"/>
              </w:rPr>
              <w:t xml:space="preserve"> Konkoly Thege Miklós Csillagászati Intézet (CSFK) képviselői és a Földközeli Kisbolygók Kutatását Célzó Déli Obszervatórium (Sonear) igazgatója </w:t>
            </w:r>
            <w:r w:rsidRPr="00D5124D">
              <w:rPr>
                <w:rFonts w:ascii="Times New Roman" w:eastAsia="Times New Roman" w:hAnsi="Times New Roman" w:cs="Times New Roman"/>
                <w:bCs/>
                <w:sz w:val="24"/>
                <w:szCs w:val="24"/>
              </w:rPr>
              <w:t xml:space="preserve">között </w:t>
            </w:r>
            <w:r w:rsidR="005706A1" w:rsidRPr="00D5124D">
              <w:rPr>
                <w:rFonts w:ascii="Times New Roman" w:eastAsia="Times New Roman" w:hAnsi="Times New Roman" w:cs="Times New Roman"/>
                <w:bCs/>
                <w:sz w:val="24"/>
                <w:szCs w:val="24"/>
              </w:rPr>
              <w:t xml:space="preserve">a bolygóvédelem, valamint a földközeli objektumok (Near-Earth Objects) megfigyelése terén. </w:t>
            </w:r>
            <w:r w:rsidR="00C51FAD" w:rsidRPr="00D5124D">
              <w:rPr>
                <w:rFonts w:ascii="Times New Roman" w:eastAsia="Times New Roman" w:hAnsi="Times New Roman" w:cs="Times New Roman"/>
                <w:bCs/>
                <w:sz w:val="24"/>
                <w:szCs w:val="24"/>
              </w:rPr>
              <w:t>Cé</w:t>
            </w:r>
            <w:r w:rsidR="005706A1" w:rsidRPr="00D5124D">
              <w:rPr>
                <w:rFonts w:ascii="Times New Roman" w:eastAsia="Times New Roman" w:hAnsi="Times New Roman" w:cs="Times New Roman"/>
                <w:bCs/>
                <w:sz w:val="24"/>
                <w:szCs w:val="24"/>
              </w:rPr>
              <w:t xml:space="preserve">l, hogy a brazil fél telephelyén egy a hazai kisbolygó-észlelés hatékonyságát növelő magyar távcsövet telepítsenek. </w:t>
            </w:r>
            <w:r w:rsidRPr="00D5124D">
              <w:rPr>
                <w:rFonts w:ascii="Times New Roman" w:eastAsia="Times New Roman" w:hAnsi="Times New Roman" w:cs="Times New Roman"/>
                <w:bCs/>
                <w:sz w:val="24"/>
                <w:szCs w:val="24"/>
              </w:rPr>
              <w:t>(2024. január 22.)</w:t>
            </w:r>
          </w:p>
          <w:p w14:paraId="4DDC579B" w14:textId="47E0B576" w:rsidR="005706A1" w:rsidRPr="00D5124D" w:rsidRDefault="00080149" w:rsidP="000752E9">
            <w:pPr>
              <w:pStyle w:val="Listaszerbekezds"/>
              <w:numPr>
                <w:ilvl w:val="0"/>
                <w:numId w:val="23"/>
              </w:numPr>
              <w:ind w:right="37"/>
              <w:jc w:val="both"/>
              <w:rPr>
                <w:rFonts w:ascii="Times New Roman" w:eastAsia="Times New Roman" w:hAnsi="Times New Roman" w:cs="Times New Roman"/>
                <w:bCs/>
                <w:sz w:val="24"/>
                <w:szCs w:val="24"/>
              </w:rPr>
            </w:pPr>
            <w:r w:rsidRPr="00D5124D">
              <w:rPr>
                <w:rFonts w:ascii="Times New Roman" w:eastAsia="Times New Roman" w:hAnsi="Times New Roman" w:cs="Times New Roman"/>
                <w:bCs/>
                <w:sz w:val="24"/>
                <w:szCs w:val="24"/>
              </w:rPr>
              <w:t>Online egyeztetés</w:t>
            </w:r>
            <w:r w:rsidR="005706A1" w:rsidRPr="00D5124D">
              <w:rPr>
                <w:rFonts w:ascii="Times New Roman" w:eastAsia="Times New Roman" w:hAnsi="Times New Roman" w:cs="Times New Roman"/>
                <w:bCs/>
                <w:sz w:val="24"/>
                <w:szCs w:val="24"/>
              </w:rPr>
              <w:t xml:space="preserve"> a HUN-REN Energiatudományi Kutatóközpont (HUN-REN EK) </w:t>
            </w:r>
            <w:r w:rsidRPr="00D5124D">
              <w:rPr>
                <w:rFonts w:ascii="Times New Roman" w:eastAsia="Times New Roman" w:hAnsi="Times New Roman" w:cs="Times New Roman"/>
                <w:bCs/>
                <w:sz w:val="24"/>
                <w:szCs w:val="24"/>
              </w:rPr>
              <w:t xml:space="preserve">és </w:t>
            </w:r>
            <w:r w:rsidR="005706A1" w:rsidRPr="00D5124D">
              <w:rPr>
                <w:rFonts w:ascii="Times New Roman" w:eastAsia="Times New Roman" w:hAnsi="Times New Roman" w:cs="Times New Roman"/>
                <w:bCs/>
                <w:sz w:val="24"/>
                <w:szCs w:val="24"/>
              </w:rPr>
              <w:t xml:space="preserve">a Mackenzie Egyetem Grafén- és Nanotechnológiai Kutatóintézetének (Mackgraphe) </w:t>
            </w:r>
            <w:r w:rsidRPr="00D5124D">
              <w:rPr>
                <w:rFonts w:ascii="Times New Roman" w:eastAsia="Times New Roman" w:hAnsi="Times New Roman" w:cs="Times New Roman"/>
                <w:bCs/>
                <w:sz w:val="24"/>
                <w:szCs w:val="24"/>
              </w:rPr>
              <w:t xml:space="preserve">képviselői között brazil szakértők részvételéről a </w:t>
            </w:r>
            <w:r w:rsidRPr="00D5124D">
              <w:rPr>
                <w:rFonts w:ascii="Times New Roman" w:hAnsi="Times New Roman" w:cs="Times New Roman"/>
                <w:sz w:val="24"/>
                <w:szCs w:val="24"/>
              </w:rPr>
              <w:t>Budapesten megrendezendő "14th International Conference on Ceramic Materials and Components for Energy and Environmental Systems" nemzetközi konferencián</w:t>
            </w:r>
            <w:r w:rsidR="005706A1" w:rsidRPr="00D5124D">
              <w:rPr>
                <w:rFonts w:ascii="Times New Roman" w:eastAsia="Times New Roman" w:hAnsi="Times New Roman" w:cs="Times New Roman"/>
                <w:bCs/>
                <w:sz w:val="24"/>
                <w:szCs w:val="24"/>
              </w:rPr>
              <w:t>.</w:t>
            </w:r>
            <w:r w:rsidRPr="00D5124D">
              <w:rPr>
                <w:rFonts w:ascii="Times New Roman" w:eastAsia="Times New Roman" w:hAnsi="Times New Roman" w:cs="Times New Roman"/>
                <w:bCs/>
                <w:sz w:val="24"/>
                <w:szCs w:val="24"/>
              </w:rPr>
              <w:t xml:space="preserve"> (2024. február 23.)</w:t>
            </w:r>
          </w:p>
          <w:p w14:paraId="16C60F4F" w14:textId="77541BC9" w:rsidR="005706A1" w:rsidRPr="00D5124D" w:rsidRDefault="00080149" w:rsidP="000752E9">
            <w:pPr>
              <w:pStyle w:val="Listaszerbekezds"/>
              <w:numPr>
                <w:ilvl w:val="0"/>
                <w:numId w:val="23"/>
              </w:numPr>
              <w:ind w:right="37"/>
              <w:jc w:val="both"/>
              <w:rPr>
                <w:rFonts w:ascii="Times New Roman" w:eastAsia="Times New Roman" w:hAnsi="Times New Roman" w:cs="Times New Roman"/>
                <w:bCs/>
                <w:sz w:val="24"/>
                <w:szCs w:val="24"/>
              </w:rPr>
            </w:pPr>
            <w:r w:rsidRPr="00D5124D">
              <w:rPr>
                <w:rFonts w:ascii="Times New Roman" w:eastAsia="Times New Roman" w:hAnsi="Times New Roman" w:cs="Times New Roman"/>
                <w:bCs/>
                <w:sz w:val="24"/>
                <w:szCs w:val="24"/>
              </w:rPr>
              <w:t xml:space="preserve">Online egyeztetés a </w:t>
            </w:r>
            <w:r w:rsidR="005706A1" w:rsidRPr="00D5124D">
              <w:rPr>
                <w:rFonts w:ascii="Times New Roman" w:eastAsia="Times New Roman" w:hAnsi="Times New Roman" w:cs="Times New Roman"/>
                <w:bCs/>
                <w:sz w:val="24"/>
                <w:szCs w:val="24"/>
              </w:rPr>
              <w:t xml:space="preserve">Virológiai Nemzeti Laboratórium </w:t>
            </w:r>
            <w:r w:rsidRPr="00D5124D">
              <w:rPr>
                <w:rFonts w:ascii="Times New Roman" w:eastAsia="Times New Roman" w:hAnsi="Times New Roman" w:cs="Times New Roman"/>
                <w:bCs/>
                <w:sz w:val="24"/>
                <w:szCs w:val="24"/>
              </w:rPr>
              <w:t>és</w:t>
            </w:r>
            <w:r w:rsidR="005706A1" w:rsidRPr="00D5124D">
              <w:rPr>
                <w:rFonts w:ascii="Times New Roman" w:eastAsia="Times New Roman" w:hAnsi="Times New Roman" w:cs="Times New Roman"/>
                <w:bCs/>
                <w:sz w:val="24"/>
                <w:szCs w:val="24"/>
              </w:rPr>
              <w:t xml:space="preserve"> a Nemzeti Energia- és Anyagkutatási Központ (CNPEM) képviselői</w:t>
            </w:r>
            <w:r w:rsidRPr="00D5124D">
              <w:rPr>
                <w:rFonts w:ascii="Times New Roman" w:eastAsia="Times New Roman" w:hAnsi="Times New Roman" w:cs="Times New Roman"/>
                <w:bCs/>
                <w:sz w:val="24"/>
                <w:szCs w:val="24"/>
              </w:rPr>
              <w:t xml:space="preserve"> között</w:t>
            </w:r>
            <w:r w:rsidR="005706A1" w:rsidRPr="00D5124D">
              <w:rPr>
                <w:rFonts w:ascii="Times New Roman" w:eastAsia="Times New Roman" w:hAnsi="Times New Roman" w:cs="Times New Roman"/>
                <w:bCs/>
                <w:sz w:val="24"/>
                <w:szCs w:val="24"/>
              </w:rPr>
              <w:t xml:space="preserve">. A Tudományügyi Minisztérium felügyelete alatt álló CNPEM felelős Latin-Amerika első 4-es biobiztonsági besorolású laboratóriumának kialakításáért. Az online találkozó során a felek megvizsgálták, hogy a hazai BSL-4-es laboratórium létrehozása és működtetése során szerzett tapasztalatok miként alkalmazhatók a helyi infrastruktúra kivitelezésében. A beszélgetés eredményeként a brazil szakemberek </w:t>
            </w:r>
            <w:r w:rsidRPr="00D5124D">
              <w:rPr>
                <w:rFonts w:ascii="Times New Roman" w:eastAsia="Times New Roman" w:hAnsi="Times New Roman" w:cs="Times New Roman"/>
                <w:bCs/>
                <w:sz w:val="24"/>
                <w:szCs w:val="24"/>
              </w:rPr>
              <w:t>2024. júniusában</w:t>
            </w:r>
            <w:r w:rsidR="005706A1" w:rsidRPr="00D5124D">
              <w:rPr>
                <w:rFonts w:ascii="Times New Roman" w:eastAsia="Times New Roman" w:hAnsi="Times New Roman" w:cs="Times New Roman"/>
                <w:bCs/>
                <w:sz w:val="24"/>
                <w:szCs w:val="24"/>
              </w:rPr>
              <w:t xml:space="preserve"> Magyarországra látogatnak, hogy megismerjék a pécsi laboratóriumot és személyesen egyeztessenek a hazai jógyakorlatokról. </w:t>
            </w:r>
            <w:r w:rsidRPr="00D5124D">
              <w:rPr>
                <w:rFonts w:ascii="Times New Roman" w:eastAsia="Times New Roman" w:hAnsi="Times New Roman" w:cs="Times New Roman"/>
                <w:bCs/>
                <w:sz w:val="24"/>
                <w:szCs w:val="24"/>
              </w:rPr>
              <w:t xml:space="preserve"> (2024. február 15.)</w:t>
            </w:r>
            <w:r w:rsidR="005706A1" w:rsidRPr="00D5124D">
              <w:rPr>
                <w:rFonts w:ascii="Times New Roman" w:eastAsia="Times New Roman" w:hAnsi="Times New Roman" w:cs="Times New Roman"/>
                <w:bCs/>
                <w:sz w:val="24"/>
                <w:szCs w:val="24"/>
              </w:rPr>
              <w:t xml:space="preserve"> </w:t>
            </w:r>
          </w:p>
          <w:p w14:paraId="19B23480" w14:textId="3D778C6E" w:rsidR="003711B9" w:rsidRPr="00D5124D" w:rsidRDefault="003711B9" w:rsidP="000752E9">
            <w:pPr>
              <w:pStyle w:val="Listaszerbekezds"/>
              <w:numPr>
                <w:ilvl w:val="0"/>
                <w:numId w:val="23"/>
              </w:numPr>
              <w:ind w:right="37"/>
              <w:jc w:val="both"/>
              <w:rPr>
                <w:rFonts w:ascii="Times New Roman" w:hAnsi="Times New Roman" w:cs="Times New Roman"/>
                <w:bCs/>
                <w:sz w:val="24"/>
                <w:szCs w:val="24"/>
              </w:rPr>
            </w:pPr>
            <w:r w:rsidRPr="00D5124D">
              <w:rPr>
                <w:rFonts w:ascii="Times New Roman" w:hAnsi="Times New Roman" w:cs="Times New Roman"/>
                <w:bCs/>
                <w:sz w:val="24"/>
                <w:szCs w:val="24"/>
              </w:rPr>
              <w:t xml:space="preserve">Online egyeztetés a HUN-REN, valamint </w:t>
            </w:r>
            <w:r w:rsidR="00055EEC" w:rsidRPr="00D5124D">
              <w:rPr>
                <w:rFonts w:ascii="Times New Roman" w:hAnsi="Times New Roman" w:cs="Times New Roman"/>
                <w:bCs/>
                <w:sz w:val="24"/>
                <w:szCs w:val="24"/>
              </w:rPr>
              <w:t>São</w:t>
            </w:r>
            <w:r w:rsidRPr="00D5124D">
              <w:rPr>
                <w:rFonts w:ascii="Times New Roman" w:hAnsi="Times New Roman" w:cs="Times New Roman"/>
                <w:bCs/>
                <w:sz w:val="24"/>
                <w:szCs w:val="24"/>
              </w:rPr>
              <w:t xml:space="preserve"> Paulo Állam Kutatástámogatási Alapítványának (Fapesp) képviselői között egy MoU aláírásáról. (2024. április 11.)</w:t>
            </w:r>
          </w:p>
          <w:p w14:paraId="7FF05398" w14:textId="7A400844" w:rsidR="00A95EBB" w:rsidRPr="00D5124D" w:rsidRDefault="003711B9" w:rsidP="000752E9">
            <w:pPr>
              <w:pStyle w:val="Listaszerbekezds"/>
              <w:numPr>
                <w:ilvl w:val="0"/>
                <w:numId w:val="23"/>
              </w:numPr>
              <w:ind w:right="37"/>
              <w:jc w:val="both"/>
              <w:rPr>
                <w:rFonts w:ascii="Times New Roman" w:hAnsi="Times New Roman" w:cs="Times New Roman"/>
                <w:bCs/>
                <w:sz w:val="24"/>
                <w:szCs w:val="24"/>
              </w:rPr>
            </w:pPr>
            <w:r w:rsidRPr="00D5124D">
              <w:rPr>
                <w:rFonts w:ascii="Times New Roman" w:hAnsi="Times New Roman" w:cs="Times New Roman"/>
                <w:bCs/>
                <w:sz w:val="24"/>
                <w:szCs w:val="24"/>
              </w:rPr>
              <w:lastRenderedPageBreak/>
              <w:t>Webinarium a Pécsi Tudományegyetem Humán Reprodukciós Laboratóriumának (HRNL) harminc kutatója számára</w:t>
            </w:r>
            <w:r w:rsidR="00C51FAD" w:rsidRPr="00D5124D">
              <w:rPr>
                <w:rFonts w:ascii="Times New Roman" w:hAnsi="Times New Roman" w:cs="Times New Roman"/>
                <w:bCs/>
                <w:sz w:val="24"/>
                <w:szCs w:val="24"/>
              </w:rPr>
              <w:t>.</w:t>
            </w:r>
            <w:r w:rsidRPr="00D5124D">
              <w:rPr>
                <w:rFonts w:ascii="Times New Roman" w:hAnsi="Times New Roman" w:cs="Times New Roman"/>
                <w:bCs/>
                <w:sz w:val="24"/>
                <w:szCs w:val="24"/>
              </w:rPr>
              <w:t xml:space="preserve"> Dr. Jorge Hallak </w:t>
            </w:r>
            <w:r w:rsidR="00DB350B" w:rsidRPr="00D5124D">
              <w:rPr>
                <w:rFonts w:ascii="Times New Roman" w:hAnsi="Times New Roman" w:cs="Times New Roman"/>
                <w:bCs/>
                <w:sz w:val="24"/>
                <w:szCs w:val="24"/>
              </w:rPr>
              <w:t xml:space="preserve">hazai szakértők számára </w:t>
            </w:r>
            <w:r w:rsidRPr="00D5124D">
              <w:rPr>
                <w:rFonts w:ascii="Times New Roman" w:hAnsi="Times New Roman" w:cs="Times New Roman"/>
                <w:bCs/>
                <w:sz w:val="24"/>
                <w:szCs w:val="24"/>
              </w:rPr>
              <w:t>férfitermékenység</w:t>
            </w:r>
            <w:r w:rsidR="00DB350B">
              <w:rPr>
                <w:rFonts w:ascii="Times New Roman" w:hAnsi="Times New Roman" w:cs="Times New Roman"/>
                <w:bCs/>
                <w:sz w:val="24"/>
                <w:szCs w:val="24"/>
              </w:rPr>
              <w:t xml:space="preserve"> témában</w:t>
            </w:r>
            <w:r w:rsidRPr="00D5124D">
              <w:rPr>
                <w:rFonts w:ascii="Times New Roman" w:hAnsi="Times New Roman" w:cs="Times New Roman"/>
                <w:bCs/>
                <w:sz w:val="24"/>
                <w:szCs w:val="24"/>
              </w:rPr>
              <w:t xml:space="preserve"> tartott előadást. </w:t>
            </w:r>
            <w:r w:rsidR="00DB350B">
              <w:rPr>
                <w:rFonts w:ascii="Times New Roman" w:hAnsi="Times New Roman" w:cs="Times New Roman"/>
                <w:bCs/>
                <w:sz w:val="24"/>
                <w:szCs w:val="24"/>
              </w:rPr>
              <w:t>(</w:t>
            </w:r>
            <w:r w:rsidRPr="00D5124D">
              <w:rPr>
                <w:rFonts w:ascii="Times New Roman" w:hAnsi="Times New Roman" w:cs="Times New Roman"/>
                <w:bCs/>
                <w:sz w:val="24"/>
                <w:szCs w:val="24"/>
              </w:rPr>
              <w:t>2024. április 12.)</w:t>
            </w:r>
          </w:p>
          <w:p w14:paraId="7DF3E89A" w14:textId="6062B4CE" w:rsidR="00681C51" w:rsidRPr="00D5124D" w:rsidRDefault="00681C51" w:rsidP="000752E9">
            <w:pPr>
              <w:pStyle w:val="Listaszerbekezds"/>
              <w:numPr>
                <w:ilvl w:val="0"/>
                <w:numId w:val="23"/>
              </w:numPr>
              <w:ind w:right="37"/>
              <w:jc w:val="both"/>
              <w:rPr>
                <w:rFonts w:ascii="Times New Roman" w:hAnsi="Times New Roman" w:cs="Times New Roman"/>
                <w:bCs/>
                <w:sz w:val="24"/>
                <w:szCs w:val="24"/>
              </w:rPr>
            </w:pPr>
            <w:r w:rsidRPr="00D5124D">
              <w:rPr>
                <w:rFonts w:ascii="Times New Roman" w:hAnsi="Times New Roman" w:cs="Times New Roman"/>
                <w:bCs/>
                <w:sz w:val="24"/>
                <w:szCs w:val="24"/>
              </w:rPr>
              <w:t xml:space="preserve">Egyeztetés Latin-Amerika legnagyobb egészségügyi kutató- és szolgáltatóintézetével, az Oswaldo Cruz Alapítvány (Fiocruz) képviselőivel </w:t>
            </w:r>
            <w:r w:rsidRPr="00D5124D">
              <w:rPr>
                <w:rFonts w:ascii="Times New Roman" w:hAnsi="Times New Roman" w:cs="Times New Roman"/>
                <w:sz w:val="24"/>
                <w:szCs w:val="24"/>
              </w:rPr>
              <w:t xml:space="preserve">a JFermi biotechnológiai vállalat asztali bioreaktorainak használatáról, a Nemzeti Laboratóium Hálózatot bemutató workshop-sorozat szervezéséről, valamint Karikó Katalin életét és munkásságát </w:t>
            </w:r>
            <w:r w:rsidR="00DB350B">
              <w:rPr>
                <w:rFonts w:ascii="Times New Roman" w:hAnsi="Times New Roman" w:cs="Times New Roman"/>
                <w:sz w:val="24"/>
                <w:szCs w:val="24"/>
              </w:rPr>
              <w:t>megjelenítő</w:t>
            </w:r>
            <w:r w:rsidRPr="00D5124D">
              <w:rPr>
                <w:rFonts w:ascii="Times New Roman" w:hAnsi="Times New Roman" w:cs="Times New Roman"/>
                <w:sz w:val="24"/>
                <w:szCs w:val="24"/>
              </w:rPr>
              <w:t xml:space="preserve"> kiállításról. (2024. április 15.)</w:t>
            </w:r>
          </w:p>
          <w:p w14:paraId="06C1BFDE" w14:textId="0B0F834C" w:rsidR="00C55908" w:rsidRPr="00D5124D" w:rsidRDefault="00C55908" w:rsidP="000752E9">
            <w:pPr>
              <w:pStyle w:val="Listaszerbekezds"/>
              <w:numPr>
                <w:ilvl w:val="0"/>
                <w:numId w:val="23"/>
              </w:numPr>
              <w:ind w:right="37"/>
              <w:jc w:val="both"/>
              <w:rPr>
                <w:rFonts w:ascii="Times New Roman" w:hAnsi="Times New Roman" w:cs="Times New Roman"/>
                <w:bCs/>
                <w:sz w:val="24"/>
                <w:szCs w:val="24"/>
              </w:rPr>
            </w:pPr>
            <w:r w:rsidRPr="00D5124D">
              <w:rPr>
                <w:rFonts w:ascii="Times New Roman" w:hAnsi="Times New Roman" w:cs="Times New Roman"/>
                <w:bCs/>
                <w:sz w:val="24"/>
                <w:szCs w:val="24"/>
              </w:rPr>
              <w:t xml:space="preserve">Magyar stand Latin-Amerika legnagyobb űr- és drónipari eseményén. A </w:t>
            </w:r>
            <w:r w:rsidR="00681C51" w:rsidRPr="00D5124D">
              <w:rPr>
                <w:rFonts w:ascii="Times New Roman" w:hAnsi="Times New Roman" w:cs="Times New Roman"/>
                <w:bCs/>
                <w:sz w:val="24"/>
                <w:szCs w:val="24"/>
              </w:rPr>
              <w:t xml:space="preserve">rendezvény három napján a </w:t>
            </w:r>
            <w:r w:rsidRPr="00D5124D">
              <w:rPr>
                <w:rFonts w:ascii="Times New Roman" w:hAnsi="Times New Roman" w:cs="Times New Roman"/>
                <w:bCs/>
                <w:sz w:val="24"/>
                <w:szCs w:val="24"/>
              </w:rPr>
              <w:t>magyar standnál megközelítőleg 150 látogatóval, köztük szakmai szervezetek vezetőivel, gyártó, forgalmazó és importőr vállalatok képviselőivel, valamint kutatókkal és hallgatókkal a hazai együttműködési, kutatás-fejlesztési és akadémiai lehetőségekről</w:t>
            </w:r>
            <w:r w:rsidR="00DB350B" w:rsidRPr="00D5124D">
              <w:rPr>
                <w:rFonts w:ascii="Times New Roman" w:hAnsi="Times New Roman" w:cs="Times New Roman"/>
                <w:bCs/>
                <w:sz w:val="24"/>
                <w:szCs w:val="24"/>
              </w:rPr>
              <w:t xml:space="preserve"> beszélgettünk</w:t>
            </w:r>
            <w:r w:rsidRPr="00D5124D">
              <w:rPr>
                <w:rFonts w:ascii="Times New Roman" w:hAnsi="Times New Roman" w:cs="Times New Roman"/>
                <w:bCs/>
                <w:sz w:val="24"/>
                <w:szCs w:val="24"/>
              </w:rPr>
              <w:t>. A rendezvényen a Technológiai Transzfer Intézet (Techtra) két képviselője is részt vett. A megjelenést a C3S CubeSat-építő vállalat és a Konkoly Thege Miklós Csillagászati Intézet (CSFK) tájékoztató anyagok kiküldésével támogatta. (2024. május 21-23.)</w:t>
            </w:r>
          </w:p>
          <w:p w14:paraId="6C5E7D38" w14:textId="355D539B" w:rsidR="00EA399D" w:rsidRPr="00D5124D" w:rsidRDefault="00EA399D" w:rsidP="00821E4D">
            <w:pPr>
              <w:ind w:left="24" w:right="37"/>
              <w:jc w:val="both"/>
              <w:rPr>
                <w:rFonts w:ascii="Times New Roman" w:hAnsi="Times New Roman" w:cs="Times New Roman"/>
                <w:bCs/>
                <w:sz w:val="24"/>
                <w:szCs w:val="24"/>
              </w:rPr>
            </w:pPr>
          </w:p>
          <w:p w14:paraId="585D41AA" w14:textId="77777777" w:rsidR="00C7075D" w:rsidRPr="00D5124D" w:rsidRDefault="00C7075D" w:rsidP="00821E4D">
            <w:pPr>
              <w:ind w:left="24" w:right="37"/>
              <w:jc w:val="both"/>
              <w:rPr>
                <w:rFonts w:ascii="Times New Roman" w:hAnsi="Times New Roman" w:cs="Times New Roman"/>
                <w:bCs/>
                <w:sz w:val="24"/>
                <w:szCs w:val="24"/>
              </w:rPr>
            </w:pPr>
          </w:p>
          <w:p w14:paraId="4832EB59" w14:textId="77777777" w:rsidR="00C7075D" w:rsidRPr="00D5124D" w:rsidRDefault="00C7075D" w:rsidP="000752E9">
            <w:pPr>
              <w:ind w:right="37"/>
              <w:jc w:val="both"/>
              <w:rPr>
                <w:rFonts w:ascii="Times New Roman" w:eastAsia="Times New Roman" w:hAnsi="Times New Roman" w:cs="Times New Roman"/>
                <w:b/>
                <w:sz w:val="24"/>
                <w:szCs w:val="24"/>
                <w:lang w:eastAsia="hu-HU"/>
              </w:rPr>
            </w:pPr>
            <w:r w:rsidRPr="00D5124D">
              <w:rPr>
                <w:rFonts w:ascii="Times New Roman" w:eastAsia="Times New Roman" w:hAnsi="Times New Roman" w:cs="Times New Roman"/>
                <w:b/>
                <w:sz w:val="24"/>
                <w:szCs w:val="24"/>
                <w:lang w:eastAsia="hu-HU"/>
              </w:rPr>
              <w:t>A magyar tudományosság népszerűsítése, a diaszpóra kapcsolatok ápolása</w:t>
            </w:r>
          </w:p>
          <w:p w14:paraId="647B9A42" w14:textId="77777777" w:rsidR="00C7075D" w:rsidRPr="00D5124D" w:rsidRDefault="00C7075D" w:rsidP="00821E4D">
            <w:pPr>
              <w:ind w:left="24" w:right="37"/>
              <w:jc w:val="both"/>
              <w:rPr>
                <w:rFonts w:ascii="Times New Roman" w:eastAsia="Times New Roman" w:hAnsi="Times New Roman" w:cs="Times New Roman"/>
                <w:bCs/>
                <w:sz w:val="24"/>
                <w:szCs w:val="24"/>
              </w:rPr>
            </w:pPr>
          </w:p>
          <w:p w14:paraId="10C25388" w14:textId="4A2B85D1" w:rsidR="004A2480" w:rsidRPr="00D5124D" w:rsidRDefault="004A2480" w:rsidP="000752E9">
            <w:pPr>
              <w:pStyle w:val="Listaszerbekezds"/>
              <w:numPr>
                <w:ilvl w:val="0"/>
                <w:numId w:val="23"/>
              </w:numPr>
              <w:ind w:right="37"/>
              <w:jc w:val="both"/>
              <w:rPr>
                <w:rFonts w:ascii="Times New Roman" w:eastAsia="Times New Roman" w:hAnsi="Times New Roman" w:cs="Times New Roman"/>
                <w:bCs/>
                <w:sz w:val="24"/>
                <w:szCs w:val="24"/>
              </w:rPr>
            </w:pPr>
            <w:r w:rsidRPr="00D5124D">
              <w:rPr>
                <w:rFonts w:ascii="Times New Roman" w:eastAsia="Times New Roman" w:hAnsi="Times New Roman" w:cs="Times New Roman"/>
                <w:bCs/>
                <w:sz w:val="24"/>
                <w:szCs w:val="24"/>
              </w:rPr>
              <w:t xml:space="preserve">Alumni találkozó és a magyar diaszpóra közösségre fókuszáló felsőoktatási fórum szervezése a </w:t>
            </w:r>
            <w:r w:rsidR="00055EEC" w:rsidRPr="00D5124D">
              <w:rPr>
                <w:rFonts w:ascii="Times New Roman" w:eastAsia="Times New Roman" w:hAnsi="Times New Roman" w:cs="Times New Roman"/>
                <w:bCs/>
                <w:sz w:val="24"/>
                <w:szCs w:val="24"/>
              </w:rPr>
              <w:t>São</w:t>
            </w:r>
            <w:r w:rsidRPr="00D5124D">
              <w:rPr>
                <w:rFonts w:ascii="Times New Roman" w:eastAsia="Times New Roman" w:hAnsi="Times New Roman" w:cs="Times New Roman"/>
                <w:bCs/>
                <w:sz w:val="24"/>
                <w:szCs w:val="24"/>
              </w:rPr>
              <w:t xml:space="preserve"> Pauló-i Magyar Házban. (2023. október.)</w:t>
            </w:r>
          </w:p>
          <w:p w14:paraId="74D9C983" w14:textId="5ED7C988" w:rsidR="00C7075D" w:rsidRPr="00D5124D" w:rsidRDefault="00C7075D" w:rsidP="000752E9">
            <w:pPr>
              <w:pStyle w:val="Listaszerbekezds"/>
              <w:numPr>
                <w:ilvl w:val="0"/>
                <w:numId w:val="23"/>
              </w:numPr>
              <w:ind w:right="37"/>
              <w:jc w:val="both"/>
              <w:rPr>
                <w:rFonts w:ascii="Times New Roman" w:eastAsia="Times New Roman" w:hAnsi="Times New Roman" w:cs="Times New Roman"/>
                <w:bCs/>
                <w:sz w:val="24"/>
                <w:szCs w:val="24"/>
              </w:rPr>
            </w:pPr>
            <w:r w:rsidRPr="00D5124D">
              <w:rPr>
                <w:rFonts w:ascii="Times New Roman" w:eastAsia="Times New Roman" w:hAnsi="Times New Roman" w:cs="Times New Roman"/>
                <w:bCs/>
                <w:sz w:val="24"/>
                <w:szCs w:val="24"/>
              </w:rPr>
              <w:t xml:space="preserve">Delegációs látogatás keretében a Kodolányi János Egyetem Társadalomtudományok és Nemzetközi Tanulmányok Intézetének, valamint a Pécsi Tudományegyetem (PTE) Földrajzi Intézetének professzorai </w:t>
            </w:r>
            <w:r w:rsidR="00DB350B" w:rsidRPr="00D5124D">
              <w:rPr>
                <w:rFonts w:ascii="Times New Roman" w:eastAsia="Times New Roman" w:hAnsi="Times New Roman" w:cs="Times New Roman"/>
                <w:bCs/>
                <w:sz w:val="24"/>
                <w:szCs w:val="24"/>
              </w:rPr>
              <w:t>a São Pauló-i Magyar Házban a diaszpóra közösség számára tartottak magyar nyelvű előadásokat</w:t>
            </w:r>
            <w:r w:rsidRPr="00D5124D">
              <w:rPr>
                <w:rFonts w:ascii="Times New Roman" w:eastAsia="Times New Roman" w:hAnsi="Times New Roman" w:cs="Times New Roman"/>
                <w:bCs/>
                <w:sz w:val="24"/>
                <w:szCs w:val="24"/>
              </w:rPr>
              <w:t>. (2023. november 24.)</w:t>
            </w:r>
          </w:p>
          <w:p w14:paraId="4DD3C58B" w14:textId="77777777" w:rsidR="00C7075D" w:rsidRPr="00D5124D" w:rsidRDefault="00C7075D" w:rsidP="000752E9">
            <w:pPr>
              <w:pStyle w:val="Listaszerbekezds"/>
              <w:numPr>
                <w:ilvl w:val="0"/>
                <w:numId w:val="23"/>
              </w:numPr>
              <w:ind w:right="37"/>
              <w:jc w:val="both"/>
              <w:rPr>
                <w:rFonts w:ascii="Times New Roman" w:hAnsi="Times New Roman" w:cs="Times New Roman"/>
                <w:bCs/>
                <w:sz w:val="24"/>
                <w:szCs w:val="24"/>
              </w:rPr>
            </w:pPr>
            <w:r w:rsidRPr="00D5124D">
              <w:rPr>
                <w:rFonts w:ascii="Times New Roman" w:hAnsi="Times New Roman" w:cs="Times New Roman"/>
                <w:bCs/>
                <w:sz w:val="24"/>
                <w:szCs w:val="24"/>
              </w:rPr>
              <w:t>Kiállítás szervezése az évente 700 ezer látogatót fogadó Catavento Tudományos Múzeumban. A diplomata által készített</w:t>
            </w:r>
            <w:r w:rsidRPr="00D5124D">
              <w:rPr>
                <w:rFonts w:ascii="Times New Roman" w:hAnsi="Times New Roman" w:cs="Times New Roman"/>
                <w:sz w:val="24"/>
                <w:szCs w:val="24"/>
              </w:rPr>
              <w:t xml:space="preserve"> kiállítás panelei időrendben adnak áttekintést a legismertebb magyar tudományos felfedezésekről, hat Nobel-díjas tudós munkásságát is bemutatva. A</w:t>
            </w:r>
            <w:r w:rsidRPr="00D5124D">
              <w:rPr>
                <w:rFonts w:ascii="Times New Roman" w:hAnsi="Times New Roman" w:cs="Times New Roman"/>
                <w:bCs/>
                <w:sz w:val="24"/>
                <w:szCs w:val="24"/>
              </w:rPr>
              <w:t xml:space="preserve"> hat hétig látatható kiállítás megnyitójára az Európa Hét programsorozat részeként került sor. (2024. május 13.)</w:t>
            </w:r>
          </w:p>
          <w:p w14:paraId="1050F6EC" w14:textId="6E49789A" w:rsidR="00311D11" w:rsidRPr="00D5124D" w:rsidRDefault="00311D11" w:rsidP="000752E9">
            <w:pPr>
              <w:pStyle w:val="Listaszerbekezds"/>
              <w:numPr>
                <w:ilvl w:val="0"/>
                <w:numId w:val="23"/>
              </w:numPr>
              <w:ind w:right="37"/>
              <w:jc w:val="both"/>
              <w:rPr>
                <w:rFonts w:ascii="Times New Roman" w:eastAsia="Times New Roman" w:hAnsi="Times New Roman" w:cs="Times New Roman"/>
                <w:bCs/>
                <w:sz w:val="24"/>
                <w:szCs w:val="24"/>
              </w:rPr>
            </w:pPr>
            <w:r w:rsidRPr="00D5124D">
              <w:rPr>
                <w:rFonts w:ascii="Times New Roman" w:eastAsia="Times New Roman" w:hAnsi="Times New Roman" w:cs="Times New Roman"/>
                <w:bCs/>
                <w:sz w:val="24"/>
                <w:szCs w:val="24"/>
              </w:rPr>
              <w:t xml:space="preserve">Online egyeztetés sorozat a budapesti Brazil Nagykövetség, a HUN-REN és </w:t>
            </w:r>
            <w:r w:rsidR="00055EEC" w:rsidRPr="00D5124D">
              <w:rPr>
                <w:rFonts w:ascii="Times New Roman" w:eastAsia="Times New Roman" w:hAnsi="Times New Roman" w:cs="Times New Roman"/>
                <w:bCs/>
                <w:sz w:val="24"/>
                <w:szCs w:val="24"/>
              </w:rPr>
              <w:t>São</w:t>
            </w:r>
            <w:r w:rsidRPr="00D5124D">
              <w:rPr>
                <w:rFonts w:ascii="Times New Roman" w:eastAsia="Times New Roman" w:hAnsi="Times New Roman" w:cs="Times New Roman"/>
                <w:bCs/>
                <w:sz w:val="24"/>
                <w:szCs w:val="24"/>
              </w:rPr>
              <w:t xml:space="preserve"> Pauló Állam Kutatástámogatási Alapítványának képviselőivel egy tudományos fotópályázat indításáról. A koncepció értelmében</w:t>
            </w:r>
            <w:r w:rsidR="004A2480" w:rsidRPr="00D5124D">
              <w:rPr>
                <w:rFonts w:ascii="Times New Roman" w:eastAsia="Times New Roman" w:hAnsi="Times New Roman" w:cs="Times New Roman"/>
                <w:bCs/>
                <w:sz w:val="24"/>
                <w:szCs w:val="24"/>
              </w:rPr>
              <w:t xml:space="preserve"> a pályázaton </w:t>
            </w:r>
            <w:r w:rsidR="00DB350B">
              <w:rPr>
                <w:rFonts w:ascii="Times New Roman" w:eastAsia="Times New Roman" w:hAnsi="Times New Roman" w:cs="Times New Roman"/>
                <w:bCs/>
                <w:sz w:val="24"/>
                <w:szCs w:val="24"/>
              </w:rPr>
              <w:t xml:space="preserve">a </w:t>
            </w:r>
            <w:r w:rsidR="00DB350B" w:rsidRPr="00D5124D">
              <w:rPr>
                <w:rFonts w:ascii="Times New Roman" w:eastAsia="Times New Roman" w:hAnsi="Times New Roman" w:cs="Times New Roman"/>
                <w:bCs/>
                <w:sz w:val="24"/>
                <w:szCs w:val="24"/>
              </w:rPr>
              <w:t>tudományos tematikájú fénykép</w:t>
            </w:r>
            <w:r w:rsidR="00DB350B">
              <w:rPr>
                <w:rFonts w:ascii="Times New Roman" w:eastAsia="Times New Roman" w:hAnsi="Times New Roman" w:cs="Times New Roman"/>
                <w:bCs/>
                <w:sz w:val="24"/>
                <w:szCs w:val="24"/>
              </w:rPr>
              <w:t>et benyújtó brazil, illetve</w:t>
            </w:r>
            <w:r w:rsidR="004A2480" w:rsidRPr="00D5124D">
              <w:rPr>
                <w:rFonts w:ascii="Times New Roman" w:eastAsia="Times New Roman" w:hAnsi="Times New Roman" w:cs="Times New Roman"/>
                <w:bCs/>
                <w:sz w:val="24"/>
                <w:szCs w:val="24"/>
              </w:rPr>
              <w:t xml:space="preserve"> HUN-REN-hez kapcsol</w:t>
            </w:r>
            <w:r w:rsidR="00DB350B">
              <w:rPr>
                <w:rFonts w:ascii="Times New Roman" w:eastAsia="Times New Roman" w:hAnsi="Times New Roman" w:cs="Times New Roman"/>
                <w:bCs/>
                <w:sz w:val="24"/>
                <w:szCs w:val="24"/>
              </w:rPr>
              <w:t xml:space="preserve">ódó </w:t>
            </w:r>
            <w:r w:rsidR="004A2480" w:rsidRPr="00D5124D">
              <w:rPr>
                <w:rFonts w:ascii="Times New Roman" w:eastAsia="Times New Roman" w:hAnsi="Times New Roman" w:cs="Times New Roman"/>
                <w:bCs/>
                <w:sz w:val="24"/>
                <w:szCs w:val="24"/>
              </w:rPr>
              <w:t>kutató</w:t>
            </w:r>
            <w:r w:rsidR="00DB350B">
              <w:rPr>
                <w:rFonts w:ascii="Times New Roman" w:eastAsia="Times New Roman" w:hAnsi="Times New Roman" w:cs="Times New Roman"/>
                <w:bCs/>
                <w:sz w:val="24"/>
                <w:szCs w:val="24"/>
              </w:rPr>
              <w:t>k vehetnek részt.</w:t>
            </w:r>
            <w:r w:rsidR="004A2480" w:rsidRPr="00D5124D">
              <w:rPr>
                <w:rFonts w:ascii="Times New Roman" w:eastAsia="Times New Roman" w:hAnsi="Times New Roman" w:cs="Times New Roman"/>
                <w:bCs/>
                <w:sz w:val="24"/>
                <w:szCs w:val="24"/>
              </w:rPr>
              <w:t xml:space="preserve"> A szervező intézmények</w:t>
            </w:r>
            <w:r w:rsidR="00D06496">
              <w:rPr>
                <w:rFonts w:ascii="Times New Roman" w:eastAsia="Times New Roman" w:hAnsi="Times New Roman" w:cs="Times New Roman"/>
                <w:bCs/>
                <w:sz w:val="24"/>
                <w:szCs w:val="24"/>
              </w:rPr>
              <w:t>nek</w:t>
            </w:r>
            <w:r w:rsidR="004A2480" w:rsidRPr="00D5124D">
              <w:rPr>
                <w:rFonts w:ascii="Times New Roman" w:eastAsia="Times New Roman" w:hAnsi="Times New Roman" w:cs="Times New Roman"/>
                <w:bCs/>
                <w:sz w:val="24"/>
                <w:szCs w:val="24"/>
              </w:rPr>
              <w:t xml:space="preserve"> a fotópályázat népszerűsítésében, illetve a beérkezett pályaművek értékelésében </w:t>
            </w:r>
            <w:r w:rsidR="00D06496">
              <w:rPr>
                <w:rFonts w:ascii="Times New Roman" w:eastAsia="Times New Roman" w:hAnsi="Times New Roman" w:cs="Times New Roman"/>
                <w:bCs/>
                <w:sz w:val="24"/>
                <w:szCs w:val="24"/>
              </w:rPr>
              <w:t>lesz szerepe.</w:t>
            </w:r>
            <w:r w:rsidR="004A2480" w:rsidRPr="00D5124D">
              <w:rPr>
                <w:rFonts w:ascii="Times New Roman" w:eastAsia="Times New Roman" w:hAnsi="Times New Roman" w:cs="Times New Roman"/>
                <w:bCs/>
                <w:sz w:val="24"/>
                <w:szCs w:val="24"/>
              </w:rPr>
              <w:t xml:space="preserve"> </w:t>
            </w:r>
            <w:r w:rsidR="00D06496">
              <w:rPr>
                <w:rFonts w:ascii="Times New Roman" w:eastAsia="Times New Roman" w:hAnsi="Times New Roman" w:cs="Times New Roman"/>
                <w:bCs/>
                <w:sz w:val="24"/>
                <w:szCs w:val="24"/>
              </w:rPr>
              <w:t>A</w:t>
            </w:r>
            <w:r w:rsidR="004A2480" w:rsidRPr="00D5124D">
              <w:rPr>
                <w:rFonts w:ascii="Times New Roman" w:eastAsia="Times New Roman" w:hAnsi="Times New Roman" w:cs="Times New Roman"/>
                <w:bCs/>
                <w:sz w:val="24"/>
                <w:szCs w:val="24"/>
              </w:rPr>
              <w:t xml:space="preserve"> tervek szerint mind a magyar, mind a brazil nyertesek számára egy-egy rövidtávú mobilitás finanszírozás</w:t>
            </w:r>
            <w:r w:rsidR="00D06496">
              <w:rPr>
                <w:rFonts w:ascii="Times New Roman" w:eastAsia="Times New Roman" w:hAnsi="Times New Roman" w:cs="Times New Roman"/>
                <w:bCs/>
                <w:sz w:val="24"/>
                <w:szCs w:val="24"/>
              </w:rPr>
              <w:t>át ajánlják fel</w:t>
            </w:r>
            <w:r w:rsidR="004A2480" w:rsidRPr="00D5124D">
              <w:rPr>
                <w:rFonts w:ascii="Times New Roman" w:eastAsia="Times New Roman" w:hAnsi="Times New Roman" w:cs="Times New Roman"/>
                <w:bCs/>
                <w:sz w:val="24"/>
                <w:szCs w:val="24"/>
              </w:rPr>
              <w:t>.</w:t>
            </w:r>
          </w:p>
          <w:p w14:paraId="6630E8C8" w14:textId="13A490BA" w:rsidR="00C7075D" w:rsidRPr="00D5124D" w:rsidRDefault="00C7075D" w:rsidP="000752E9">
            <w:pPr>
              <w:pStyle w:val="Listaszerbekezds"/>
              <w:numPr>
                <w:ilvl w:val="0"/>
                <w:numId w:val="23"/>
              </w:numPr>
              <w:ind w:right="37"/>
              <w:jc w:val="both"/>
              <w:rPr>
                <w:rFonts w:ascii="Times New Roman" w:eastAsia="Times New Roman" w:hAnsi="Times New Roman" w:cs="Times New Roman"/>
                <w:bCs/>
                <w:sz w:val="24"/>
                <w:szCs w:val="24"/>
              </w:rPr>
            </w:pPr>
            <w:r w:rsidRPr="00D5124D">
              <w:rPr>
                <w:rFonts w:ascii="Times New Roman" w:eastAsia="Times New Roman" w:hAnsi="Times New Roman" w:cs="Times New Roman"/>
                <w:bCs/>
                <w:sz w:val="24"/>
                <w:szCs w:val="24"/>
              </w:rPr>
              <w:t xml:space="preserve">A Brazíliai Magyar Professzorok Köréből érkező igényre reagálva portugál nyelvű tájékoztatót készítettünk a Magyar Tudományos Akadémia külső köztestületi tagságának lehetőségéről, valamint az akadémikusválasztás menetéről, </w:t>
            </w:r>
            <w:r w:rsidR="00D06496">
              <w:rPr>
                <w:rFonts w:ascii="Times New Roman" w:eastAsia="Times New Roman" w:hAnsi="Times New Roman" w:cs="Times New Roman"/>
                <w:bCs/>
                <w:sz w:val="24"/>
                <w:szCs w:val="24"/>
              </w:rPr>
              <w:t>a</w:t>
            </w:r>
            <w:r w:rsidRPr="00D5124D">
              <w:rPr>
                <w:rFonts w:ascii="Times New Roman" w:eastAsia="Times New Roman" w:hAnsi="Times New Roman" w:cs="Times New Roman"/>
                <w:bCs/>
                <w:sz w:val="24"/>
                <w:szCs w:val="24"/>
              </w:rPr>
              <w:t>melynek eredményeként egy magyar származású professzor az Akadémia külső köztestületi tagj</w:t>
            </w:r>
            <w:r w:rsidR="004A2480" w:rsidRPr="00D5124D">
              <w:rPr>
                <w:rFonts w:ascii="Times New Roman" w:eastAsia="Times New Roman" w:hAnsi="Times New Roman" w:cs="Times New Roman"/>
                <w:bCs/>
                <w:sz w:val="24"/>
                <w:szCs w:val="24"/>
              </w:rPr>
              <w:t>a lett</w:t>
            </w:r>
            <w:r w:rsidRPr="00D5124D">
              <w:rPr>
                <w:rFonts w:ascii="Times New Roman" w:eastAsia="Times New Roman" w:hAnsi="Times New Roman" w:cs="Times New Roman"/>
                <w:bCs/>
                <w:sz w:val="24"/>
                <w:szCs w:val="24"/>
              </w:rPr>
              <w:t>.</w:t>
            </w:r>
          </w:p>
          <w:p w14:paraId="07B91AAB" w14:textId="0AC47A97" w:rsidR="00311D11" w:rsidRPr="009612F3" w:rsidRDefault="00311D11" w:rsidP="009612F3">
            <w:pPr>
              <w:ind w:right="281"/>
              <w:jc w:val="both"/>
              <w:rPr>
                <w:rFonts w:ascii="Times New Roman" w:hAnsi="Times New Roman" w:cs="Times New Roman"/>
                <w:sz w:val="24"/>
                <w:szCs w:val="24"/>
              </w:rPr>
            </w:pPr>
          </w:p>
        </w:tc>
      </w:tr>
      <w:tr w:rsidR="009722B9" w:rsidRPr="00D5124D" w14:paraId="0D0DD635" w14:textId="77777777" w:rsidTr="002E17D7">
        <w:trPr>
          <w:trHeight w:hRule="exact" w:val="469"/>
        </w:trPr>
        <w:tc>
          <w:tcPr>
            <w:tcW w:w="102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14C157" w14:textId="77777777" w:rsidR="009722B9" w:rsidRPr="00D5124D" w:rsidRDefault="009722B9" w:rsidP="009B26C2">
            <w:pPr>
              <w:pStyle w:val="Listaszerbekezds"/>
              <w:numPr>
                <w:ilvl w:val="0"/>
                <w:numId w:val="6"/>
              </w:numPr>
              <w:spacing w:before="120" w:after="120"/>
              <w:ind w:left="714" w:right="284" w:hanging="357"/>
              <w:jc w:val="both"/>
              <w:rPr>
                <w:rFonts w:ascii="Times New Roman" w:hAnsi="Times New Roman" w:cs="Times New Roman"/>
                <w:b/>
                <w:bCs/>
                <w:sz w:val="24"/>
                <w:szCs w:val="24"/>
              </w:rPr>
            </w:pPr>
            <w:r w:rsidRPr="00D5124D">
              <w:rPr>
                <w:rFonts w:ascii="Times New Roman" w:hAnsi="Times New Roman" w:cs="Times New Roman"/>
                <w:b/>
                <w:bCs/>
                <w:sz w:val="24"/>
                <w:szCs w:val="24"/>
              </w:rPr>
              <w:lastRenderedPageBreak/>
              <w:t>Legfontosabb bilaterális TéT, KFI események, eredmények a beszámolási időszakban</w:t>
            </w:r>
          </w:p>
          <w:p w14:paraId="2EB9349A" w14:textId="77777777" w:rsidR="009722B9" w:rsidRPr="00D5124D" w:rsidRDefault="009722B9" w:rsidP="000F74E3">
            <w:pPr>
              <w:ind w:right="281"/>
              <w:jc w:val="both"/>
              <w:rPr>
                <w:rFonts w:ascii="Times New Roman" w:hAnsi="Times New Roman" w:cs="Times New Roman"/>
                <w:sz w:val="24"/>
                <w:szCs w:val="24"/>
              </w:rPr>
            </w:pPr>
          </w:p>
          <w:p w14:paraId="1223D562" w14:textId="77777777" w:rsidR="009722B9" w:rsidRPr="00D5124D" w:rsidRDefault="009722B9" w:rsidP="000F74E3">
            <w:pPr>
              <w:ind w:right="281"/>
              <w:jc w:val="both"/>
              <w:rPr>
                <w:rFonts w:ascii="Times New Roman" w:hAnsi="Times New Roman" w:cs="Times New Roman"/>
                <w:sz w:val="24"/>
                <w:szCs w:val="24"/>
              </w:rPr>
            </w:pPr>
          </w:p>
          <w:p w14:paraId="03BDD77D" w14:textId="77777777" w:rsidR="009722B9" w:rsidRPr="00D5124D" w:rsidRDefault="009722B9" w:rsidP="000F74E3">
            <w:pPr>
              <w:ind w:right="281"/>
              <w:jc w:val="both"/>
              <w:rPr>
                <w:rFonts w:ascii="Times New Roman" w:hAnsi="Times New Roman" w:cs="Times New Roman"/>
                <w:sz w:val="24"/>
                <w:szCs w:val="24"/>
              </w:rPr>
            </w:pPr>
          </w:p>
          <w:p w14:paraId="25008372" w14:textId="77777777" w:rsidR="009722B9" w:rsidRPr="00D5124D" w:rsidRDefault="009722B9" w:rsidP="000F74E3">
            <w:pPr>
              <w:ind w:right="281"/>
              <w:jc w:val="both"/>
              <w:rPr>
                <w:rFonts w:ascii="Times New Roman" w:hAnsi="Times New Roman" w:cs="Times New Roman"/>
                <w:sz w:val="24"/>
                <w:szCs w:val="24"/>
              </w:rPr>
            </w:pPr>
          </w:p>
          <w:p w14:paraId="1FBF6643" w14:textId="77777777" w:rsidR="009722B9" w:rsidRPr="00D5124D" w:rsidRDefault="009722B9" w:rsidP="000F74E3">
            <w:pPr>
              <w:ind w:right="281"/>
              <w:jc w:val="both"/>
              <w:rPr>
                <w:rFonts w:ascii="Times New Roman" w:hAnsi="Times New Roman" w:cs="Times New Roman"/>
                <w:sz w:val="24"/>
                <w:szCs w:val="24"/>
              </w:rPr>
            </w:pPr>
          </w:p>
          <w:p w14:paraId="0CC2D483" w14:textId="77777777" w:rsidR="009722B9" w:rsidRPr="00D5124D" w:rsidRDefault="009722B9" w:rsidP="000F74E3">
            <w:pPr>
              <w:ind w:right="281"/>
              <w:jc w:val="both"/>
              <w:rPr>
                <w:rFonts w:ascii="Times New Roman" w:hAnsi="Times New Roman" w:cs="Times New Roman"/>
                <w:sz w:val="24"/>
                <w:szCs w:val="24"/>
              </w:rPr>
            </w:pPr>
          </w:p>
          <w:p w14:paraId="295F5399" w14:textId="77777777" w:rsidR="009722B9" w:rsidRPr="00D5124D" w:rsidRDefault="009722B9" w:rsidP="000F74E3">
            <w:pPr>
              <w:ind w:right="281"/>
              <w:jc w:val="both"/>
              <w:rPr>
                <w:rFonts w:ascii="Times New Roman" w:hAnsi="Times New Roman" w:cs="Times New Roman"/>
                <w:sz w:val="24"/>
                <w:szCs w:val="24"/>
              </w:rPr>
            </w:pPr>
          </w:p>
          <w:p w14:paraId="4916DC4A" w14:textId="77777777" w:rsidR="009722B9" w:rsidRPr="00D5124D" w:rsidRDefault="009722B9" w:rsidP="000F74E3">
            <w:pPr>
              <w:ind w:right="281"/>
              <w:jc w:val="both"/>
              <w:rPr>
                <w:rFonts w:ascii="Times New Roman" w:hAnsi="Times New Roman" w:cs="Times New Roman"/>
                <w:sz w:val="24"/>
                <w:szCs w:val="24"/>
              </w:rPr>
            </w:pPr>
          </w:p>
        </w:tc>
      </w:tr>
      <w:tr w:rsidR="00886308" w:rsidRPr="00D5124D" w14:paraId="22C472A4" w14:textId="77777777" w:rsidTr="002E17D7">
        <w:trPr>
          <w:trHeight w:val="252"/>
        </w:trPr>
        <w:tc>
          <w:tcPr>
            <w:tcW w:w="1020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C153B07" w14:textId="77777777" w:rsidR="00886308" w:rsidRPr="00D5124D" w:rsidRDefault="00886308" w:rsidP="000F74E3">
            <w:pPr>
              <w:pStyle w:val="Listaszerbekezds"/>
              <w:ind w:right="281"/>
              <w:jc w:val="both"/>
              <w:rPr>
                <w:rFonts w:ascii="Times New Roman" w:hAnsi="Times New Roman" w:cs="Times New Roman"/>
                <w:sz w:val="24"/>
                <w:szCs w:val="24"/>
              </w:rPr>
            </w:pPr>
          </w:p>
          <w:p w14:paraId="2C2AB58B" w14:textId="01182DCE" w:rsidR="00080149" w:rsidRPr="00D5124D" w:rsidRDefault="00821E4D" w:rsidP="00821E4D">
            <w:pPr>
              <w:pStyle w:val="Listaszerbekezds"/>
              <w:ind w:left="24" w:right="37"/>
              <w:jc w:val="both"/>
              <w:rPr>
                <w:rFonts w:ascii="Times New Roman" w:eastAsia="Times New Roman" w:hAnsi="Times New Roman" w:cs="Times New Roman"/>
                <w:bCs/>
                <w:sz w:val="24"/>
                <w:szCs w:val="24"/>
              </w:rPr>
            </w:pPr>
            <w:r w:rsidRPr="00D5124D">
              <w:rPr>
                <w:rFonts w:ascii="Times New Roman félkövér" w:eastAsia="Times New Roman" w:hAnsi="Times New Roman félkövér" w:cs="Times New Roman"/>
                <w:b/>
                <w:bCs/>
                <w:smallCaps/>
                <w:sz w:val="24"/>
                <w:szCs w:val="24"/>
              </w:rPr>
              <w:t>Felsőoktatás</w:t>
            </w:r>
            <w:r w:rsidR="00080149" w:rsidRPr="00D5124D">
              <w:rPr>
                <w:rFonts w:ascii="Times New Roman félkövér" w:eastAsia="Times New Roman" w:hAnsi="Times New Roman félkövér" w:cs="Times New Roman"/>
                <w:b/>
                <w:bCs/>
                <w:smallCaps/>
                <w:sz w:val="24"/>
                <w:szCs w:val="24"/>
              </w:rPr>
              <w:t>.</w:t>
            </w:r>
            <w:r w:rsidR="00080149" w:rsidRPr="00D5124D">
              <w:rPr>
                <w:rFonts w:ascii="Times New Roman" w:eastAsia="Times New Roman" w:hAnsi="Times New Roman" w:cs="Times New Roman"/>
                <w:bCs/>
                <w:sz w:val="24"/>
                <w:szCs w:val="24"/>
              </w:rPr>
              <w:t xml:space="preserve"> </w:t>
            </w:r>
            <w:bookmarkStart w:id="8" w:name="_Hlk168579392"/>
            <w:r w:rsidR="00080149" w:rsidRPr="00D5124D">
              <w:rPr>
                <w:rFonts w:ascii="Times New Roman" w:eastAsia="Times New Roman" w:hAnsi="Times New Roman" w:cs="Times New Roman"/>
                <w:bCs/>
                <w:sz w:val="24"/>
                <w:szCs w:val="24"/>
              </w:rPr>
              <w:t xml:space="preserve">Szeptemberben a </w:t>
            </w:r>
            <w:r w:rsidR="00055EEC" w:rsidRPr="00D5124D">
              <w:rPr>
                <w:rFonts w:ascii="Times New Roman" w:eastAsia="Times New Roman" w:hAnsi="Times New Roman" w:cs="Times New Roman"/>
                <w:bCs/>
                <w:sz w:val="24"/>
                <w:szCs w:val="24"/>
              </w:rPr>
              <w:t>São</w:t>
            </w:r>
            <w:r w:rsidR="00080149" w:rsidRPr="00D5124D">
              <w:rPr>
                <w:rFonts w:ascii="Times New Roman" w:eastAsia="Times New Roman" w:hAnsi="Times New Roman" w:cs="Times New Roman"/>
                <w:bCs/>
                <w:sz w:val="24"/>
                <w:szCs w:val="24"/>
              </w:rPr>
              <w:t xml:space="preserve"> Pauló-i Egyetem Közgazdaságtudományi, Közigazgatási és Számviteli Karának (FEA-USP) hallgatótoborzó vásárán, októberben a Colégio Miguel de Cervantes (CMC) középiskola külföldi továbbtanulást népszerűsítő eseményén, novemberben pedig </w:t>
            </w:r>
            <w:r w:rsidR="00D06496">
              <w:rPr>
                <w:rFonts w:ascii="Times New Roman" w:eastAsia="Times New Roman" w:hAnsi="Times New Roman" w:cs="Times New Roman"/>
                <w:bCs/>
                <w:sz w:val="24"/>
                <w:szCs w:val="24"/>
              </w:rPr>
              <w:t xml:space="preserve">egy, </w:t>
            </w:r>
            <w:r w:rsidR="00080149" w:rsidRPr="00D5124D">
              <w:rPr>
                <w:rFonts w:ascii="Times New Roman" w:eastAsia="Times New Roman" w:hAnsi="Times New Roman" w:cs="Times New Roman"/>
                <w:bCs/>
                <w:sz w:val="24"/>
                <w:szCs w:val="24"/>
              </w:rPr>
              <w:t xml:space="preserve">az európai mobilitási lehetőségeket promotáló előadássorozat keretében a Campinas-i Állami Egyetemen (Unicamp), a São Pauló Állami Egyetemen (USP) és a Paulista Állami Egyetemen (UNESP) </w:t>
            </w:r>
            <w:r w:rsidR="00D06496">
              <w:rPr>
                <w:rFonts w:ascii="Times New Roman" w:eastAsia="Times New Roman" w:hAnsi="Times New Roman" w:cs="Times New Roman"/>
                <w:bCs/>
                <w:sz w:val="24"/>
                <w:szCs w:val="24"/>
              </w:rPr>
              <w:t>népszerűsítettük</w:t>
            </w:r>
            <w:r w:rsidR="00080149" w:rsidRPr="00D5124D">
              <w:rPr>
                <w:rFonts w:ascii="Times New Roman" w:eastAsia="Times New Roman" w:hAnsi="Times New Roman" w:cs="Times New Roman"/>
                <w:bCs/>
                <w:sz w:val="24"/>
                <w:szCs w:val="24"/>
              </w:rPr>
              <w:t xml:space="preserve"> a hazai </w:t>
            </w:r>
            <w:r w:rsidR="006A4461" w:rsidRPr="00D5124D">
              <w:rPr>
                <w:rFonts w:ascii="Times New Roman" w:eastAsia="Times New Roman" w:hAnsi="Times New Roman" w:cs="Times New Roman"/>
                <w:bCs/>
                <w:sz w:val="24"/>
                <w:szCs w:val="24"/>
              </w:rPr>
              <w:t xml:space="preserve">kutatási és </w:t>
            </w:r>
            <w:r w:rsidR="00080149" w:rsidRPr="00D5124D">
              <w:rPr>
                <w:rFonts w:ascii="Times New Roman" w:eastAsia="Times New Roman" w:hAnsi="Times New Roman" w:cs="Times New Roman"/>
                <w:bCs/>
                <w:sz w:val="24"/>
                <w:szCs w:val="24"/>
              </w:rPr>
              <w:t>felsőoktatási lehetőségek</w:t>
            </w:r>
            <w:r w:rsidR="006A4461" w:rsidRPr="00D5124D">
              <w:rPr>
                <w:rFonts w:ascii="Times New Roman" w:eastAsia="Times New Roman" w:hAnsi="Times New Roman" w:cs="Times New Roman"/>
                <w:bCs/>
                <w:sz w:val="24"/>
                <w:szCs w:val="24"/>
              </w:rPr>
              <w:t>et</w:t>
            </w:r>
            <w:r w:rsidR="00080149" w:rsidRPr="00D5124D">
              <w:rPr>
                <w:rFonts w:ascii="Times New Roman" w:eastAsia="Times New Roman" w:hAnsi="Times New Roman" w:cs="Times New Roman"/>
                <w:bCs/>
                <w:sz w:val="24"/>
                <w:szCs w:val="24"/>
              </w:rPr>
              <w:t>.</w:t>
            </w:r>
            <w:bookmarkEnd w:id="8"/>
          </w:p>
          <w:p w14:paraId="29EFAA1D" w14:textId="6A5DDCEB" w:rsidR="00FD06B6" w:rsidRPr="00D5124D" w:rsidRDefault="00FD06B6" w:rsidP="00821E4D">
            <w:pPr>
              <w:pStyle w:val="Listaszerbekezds"/>
              <w:ind w:left="24" w:right="37"/>
              <w:jc w:val="both"/>
              <w:rPr>
                <w:rFonts w:ascii="Times New Roman" w:eastAsia="Times New Roman" w:hAnsi="Times New Roman" w:cs="Times New Roman"/>
                <w:bCs/>
                <w:sz w:val="24"/>
                <w:szCs w:val="24"/>
              </w:rPr>
            </w:pPr>
          </w:p>
          <w:p w14:paraId="287D2A80" w14:textId="77777777" w:rsidR="001E231F" w:rsidRDefault="001E231F" w:rsidP="009E586B">
            <w:pPr>
              <w:shd w:val="clear" w:color="auto" w:fill="FFFFFF" w:themeFill="background1"/>
              <w:jc w:val="both"/>
              <w:rPr>
                <w:rFonts w:ascii="Times New Roman félkövér" w:hAnsi="Times New Roman félkövér" w:cs="Times New Roman"/>
                <w:b/>
                <w:bCs/>
                <w:smallCaps/>
                <w:sz w:val="24"/>
                <w:szCs w:val="24"/>
              </w:rPr>
            </w:pPr>
          </w:p>
          <w:p w14:paraId="3CE4404F" w14:textId="7AC9BDA4" w:rsidR="009612F3" w:rsidRDefault="00FD06B6" w:rsidP="009E586B">
            <w:pPr>
              <w:shd w:val="clear" w:color="auto" w:fill="FFFFFF" w:themeFill="background1"/>
              <w:jc w:val="both"/>
              <w:rPr>
                <w:rFonts w:ascii="Times New Roman" w:hAnsi="Times New Roman" w:cs="Times New Roman"/>
                <w:sz w:val="24"/>
                <w:szCs w:val="24"/>
              </w:rPr>
            </w:pPr>
            <w:r w:rsidRPr="00D5124D">
              <w:rPr>
                <w:rFonts w:ascii="Times New Roman félkövér" w:hAnsi="Times New Roman félkövér" w:cs="Times New Roman"/>
                <w:b/>
                <w:bCs/>
                <w:smallCaps/>
                <w:sz w:val="24"/>
                <w:szCs w:val="24"/>
              </w:rPr>
              <w:t>Kiemelt tudománydiplomáciai programok.</w:t>
            </w:r>
            <w:r w:rsidRPr="00D5124D">
              <w:rPr>
                <w:rFonts w:ascii="Times New Roman" w:hAnsi="Times New Roman" w:cs="Times New Roman"/>
                <w:sz w:val="24"/>
                <w:szCs w:val="24"/>
              </w:rPr>
              <w:t xml:space="preserve"> A Kulturális és Tudománydiplomáciai Főosztály támogatásával októberben az ELI-ALPS, decemberben pedig a Pécsi Tudományegyetem képviselői tartottak</w:t>
            </w:r>
            <w:r w:rsidR="00D06496">
              <w:rPr>
                <w:rFonts w:ascii="Times New Roman" w:hAnsi="Times New Roman" w:cs="Times New Roman"/>
                <w:sz w:val="24"/>
                <w:szCs w:val="24"/>
              </w:rPr>
              <w:t xml:space="preserve"> brazíliai</w:t>
            </w:r>
            <w:r w:rsidRPr="00D5124D">
              <w:rPr>
                <w:rFonts w:ascii="Times New Roman" w:hAnsi="Times New Roman" w:cs="Times New Roman"/>
                <w:sz w:val="24"/>
                <w:szCs w:val="24"/>
              </w:rPr>
              <w:t xml:space="preserve"> előadásoka</w:t>
            </w:r>
            <w:r w:rsidR="00D06496">
              <w:rPr>
                <w:rFonts w:ascii="Times New Roman" w:hAnsi="Times New Roman" w:cs="Times New Roman"/>
                <w:sz w:val="24"/>
                <w:szCs w:val="24"/>
              </w:rPr>
              <w:t>t, illetve</w:t>
            </w:r>
            <w:r w:rsidRPr="00D5124D">
              <w:rPr>
                <w:rFonts w:ascii="Times New Roman" w:hAnsi="Times New Roman" w:cs="Times New Roman"/>
                <w:sz w:val="24"/>
                <w:szCs w:val="24"/>
              </w:rPr>
              <w:t xml:space="preserve"> folytattak egyeztetéseket. Az ELI szakértője kilenc intézmény közel száz kutatójával, oktatójával és hallgatójával, közöttük négy Magyarországhoz kötődő szakemberrel teremtett kapcsolatot, többek között a Sirius Szinkrotron Fénylaboratóriumban (CPNEM/LNLS), a Nukleáris Energiakutató Intézetben (IPEN), valamint a Mackenzie Egyetem Grafén- és Nanotechnológiai Kutatóintézetében (Mackgraphe). </w:t>
            </w:r>
          </w:p>
          <w:p w14:paraId="17A47392" w14:textId="77777777" w:rsidR="00BE3288" w:rsidRDefault="00BE3288" w:rsidP="009E586B">
            <w:pPr>
              <w:shd w:val="clear" w:color="auto" w:fill="FFFFFF" w:themeFill="background1"/>
              <w:jc w:val="both"/>
              <w:rPr>
                <w:rFonts w:ascii="Times New Roman" w:hAnsi="Times New Roman" w:cs="Times New Roman"/>
                <w:sz w:val="24"/>
                <w:szCs w:val="24"/>
              </w:rPr>
            </w:pPr>
          </w:p>
          <w:p w14:paraId="70321CD1" w14:textId="53C4B86E" w:rsidR="009E586B" w:rsidRPr="00D5124D" w:rsidRDefault="00FD06B6" w:rsidP="009E586B">
            <w:pPr>
              <w:shd w:val="clear" w:color="auto" w:fill="FFFFFF" w:themeFill="background1"/>
              <w:jc w:val="both"/>
              <w:rPr>
                <w:rFonts w:ascii="Times New Roman" w:hAnsi="Times New Roman" w:cs="Times New Roman"/>
                <w:sz w:val="24"/>
                <w:szCs w:val="24"/>
              </w:rPr>
            </w:pPr>
            <w:r w:rsidRPr="00D5124D">
              <w:rPr>
                <w:rFonts w:ascii="Times New Roman" w:hAnsi="Times New Roman" w:cs="Times New Roman"/>
                <w:sz w:val="24"/>
                <w:szCs w:val="24"/>
              </w:rPr>
              <w:t>A</w:t>
            </w:r>
            <w:r w:rsidRPr="00D5124D">
              <w:rPr>
                <w:rFonts w:ascii="Times New Roman" w:eastAsia="Times New Roman" w:hAnsi="Times New Roman" w:cs="Times New Roman"/>
                <w:bCs/>
                <w:sz w:val="24"/>
                <w:szCs w:val="24"/>
              </w:rPr>
              <w:t xml:space="preserve"> </w:t>
            </w:r>
            <w:r w:rsidR="009E586B" w:rsidRPr="00D5124D">
              <w:rPr>
                <w:rFonts w:ascii="Times New Roman" w:eastAsia="Times New Roman" w:hAnsi="Times New Roman" w:cs="Times New Roman"/>
                <w:bCs/>
                <w:sz w:val="24"/>
                <w:szCs w:val="24"/>
              </w:rPr>
              <w:t>PTE</w:t>
            </w:r>
            <w:r w:rsidRPr="00D5124D">
              <w:rPr>
                <w:rFonts w:ascii="Times New Roman" w:eastAsia="Times New Roman" w:hAnsi="Times New Roman" w:cs="Times New Roman"/>
                <w:bCs/>
                <w:sz w:val="24"/>
                <w:szCs w:val="24"/>
              </w:rPr>
              <w:t xml:space="preserve"> és annak spin-off vállalata, a Neo-Antigen Biotechnológiai Kft. képviselői a vakcinafejlesztés, a férfitermékenység, valamint a telemedicina területén tártak fel új projektlehetőségeket. </w:t>
            </w:r>
            <w:r w:rsidR="009E586B" w:rsidRPr="00D5124D">
              <w:rPr>
                <w:rFonts w:ascii="Times New Roman" w:eastAsia="Times New Roman" w:hAnsi="Times New Roman" w:cs="Times New Roman"/>
                <w:bCs/>
                <w:sz w:val="24"/>
                <w:szCs w:val="24"/>
              </w:rPr>
              <w:t xml:space="preserve">A szakmai út eredményeként egyik brazil partnerükkel titoktartási nyilatkozatot írtak alá, emellett egy közös vakcinafejlesztést célzó Hu-Rizont, illetve egy Novo Maversk pályázat beadásán dolgoznak, míg június végén a Brazil </w:t>
            </w:r>
            <w:r w:rsidR="009E586B" w:rsidRPr="00D5124D">
              <w:rPr>
                <w:rFonts w:ascii="Times New Roman" w:hAnsi="Times New Roman" w:cs="Times New Roman"/>
                <w:sz w:val="24"/>
                <w:szCs w:val="24"/>
              </w:rPr>
              <w:t>Nemzeti Energia- és Anyagkutatási Központ képviselői látogatnak a Virológiai Nemzeti Laboratórium BSL-4-es, pécsi egységébe.</w:t>
            </w:r>
          </w:p>
          <w:p w14:paraId="39CDC0F1" w14:textId="5CE6FA4C" w:rsidR="00AC0C53" w:rsidRPr="00D5124D" w:rsidRDefault="00AC0C53" w:rsidP="00821E4D">
            <w:pPr>
              <w:pStyle w:val="Listaszerbekezds"/>
              <w:ind w:left="24" w:right="37"/>
              <w:jc w:val="both"/>
              <w:rPr>
                <w:rFonts w:ascii="Times New Roman" w:eastAsia="Times New Roman" w:hAnsi="Times New Roman" w:cs="Times New Roman"/>
                <w:bCs/>
                <w:sz w:val="24"/>
                <w:szCs w:val="24"/>
              </w:rPr>
            </w:pPr>
          </w:p>
          <w:p w14:paraId="18815189" w14:textId="7F1C6771" w:rsidR="009612F3" w:rsidRDefault="00AC0C53" w:rsidP="00FD06B6">
            <w:pPr>
              <w:shd w:val="clear" w:color="auto" w:fill="FFFFFF" w:themeFill="background1"/>
              <w:jc w:val="both"/>
              <w:rPr>
                <w:rFonts w:ascii="Times New Roman" w:hAnsi="Times New Roman" w:cs="Times New Roman"/>
                <w:sz w:val="24"/>
                <w:szCs w:val="24"/>
              </w:rPr>
            </w:pPr>
            <w:r w:rsidRPr="00D5124D">
              <w:rPr>
                <w:rFonts w:ascii="Times New Roman félkövér" w:eastAsia="Times New Roman" w:hAnsi="Times New Roman félkövér" w:cs="Times New Roman"/>
                <w:b/>
                <w:bCs/>
                <w:smallCaps/>
                <w:sz w:val="24"/>
                <w:szCs w:val="24"/>
              </w:rPr>
              <w:t>Űripar.</w:t>
            </w:r>
            <w:r w:rsidRPr="00D5124D">
              <w:rPr>
                <w:rFonts w:ascii="Times New Roman" w:eastAsia="Times New Roman" w:hAnsi="Times New Roman" w:cs="Times New Roman"/>
                <w:bCs/>
                <w:sz w:val="24"/>
                <w:szCs w:val="24"/>
              </w:rPr>
              <w:t xml:space="preserve"> </w:t>
            </w:r>
            <w:r w:rsidR="00B95B39" w:rsidRPr="00D5124D">
              <w:rPr>
                <w:rFonts w:ascii="Times New Roman" w:hAnsi="Times New Roman" w:cs="Times New Roman"/>
                <w:sz w:val="24"/>
                <w:szCs w:val="24"/>
              </w:rPr>
              <w:t xml:space="preserve">Folyamatos erőfeszítéseket tettünk a 2019-ben kötött űrkutatási megállapodás tartalommal való megtöltésére, melynek érdekében az Űrpolitikáért és Űrtevékenységért Felelős Főosztály támogatásával egy hazai űripari szakértő Brazíliavárosban és São José dos Camposban folytatott tárgyalásokat kormányzati, vállalati és akadémiai szereplőkkel. </w:t>
            </w:r>
            <w:r w:rsidR="005533F2">
              <w:rPr>
                <w:rFonts w:ascii="Times New Roman" w:hAnsi="Times New Roman" w:cs="Times New Roman"/>
                <w:sz w:val="24"/>
                <w:szCs w:val="24"/>
              </w:rPr>
              <w:t>A diplomata által kezdeményezett, t</w:t>
            </w:r>
            <w:r w:rsidR="00334A3A" w:rsidRPr="00D5124D">
              <w:rPr>
                <w:rFonts w:ascii="Times New Roman" w:hAnsi="Times New Roman" w:cs="Times New Roman"/>
                <w:sz w:val="24"/>
                <w:szCs w:val="24"/>
              </w:rPr>
              <w:t>ovábbi online egyeztetések</w:t>
            </w:r>
            <w:r w:rsidR="00D06496">
              <w:rPr>
                <w:rFonts w:ascii="Times New Roman" w:hAnsi="Times New Roman" w:cs="Times New Roman"/>
                <w:sz w:val="24"/>
                <w:szCs w:val="24"/>
              </w:rPr>
              <w:t xml:space="preserve"> </w:t>
            </w:r>
            <w:r w:rsidR="00334A3A" w:rsidRPr="00D5124D">
              <w:rPr>
                <w:rFonts w:ascii="Times New Roman" w:hAnsi="Times New Roman" w:cs="Times New Roman"/>
                <w:sz w:val="24"/>
                <w:szCs w:val="24"/>
              </w:rPr>
              <w:t xml:space="preserve">eredményeként </w:t>
            </w:r>
            <w:r w:rsidR="005533F2">
              <w:rPr>
                <w:rFonts w:ascii="Times New Roman" w:hAnsi="Times New Roman" w:cs="Times New Roman"/>
                <w:sz w:val="24"/>
                <w:szCs w:val="24"/>
              </w:rPr>
              <w:t xml:space="preserve">a </w:t>
            </w:r>
            <w:r w:rsidR="00334A3A" w:rsidRPr="00D5124D">
              <w:rPr>
                <w:rFonts w:ascii="Times New Roman" w:hAnsi="Times New Roman" w:cs="Times New Roman"/>
                <w:bCs/>
                <w:sz w:val="24"/>
                <w:szCs w:val="24"/>
              </w:rPr>
              <w:t>brazil vállalati szereplők</w:t>
            </w:r>
            <w:r w:rsidRPr="00D5124D">
              <w:rPr>
                <w:rFonts w:ascii="Times New Roman" w:hAnsi="Times New Roman" w:cs="Times New Roman"/>
                <w:bCs/>
                <w:sz w:val="24"/>
                <w:szCs w:val="24"/>
              </w:rPr>
              <w:t xml:space="preserve"> </w:t>
            </w:r>
            <w:r w:rsidR="005533F2" w:rsidRPr="00D5124D">
              <w:rPr>
                <w:rFonts w:ascii="Times New Roman" w:hAnsi="Times New Roman" w:cs="Times New Roman"/>
                <w:bCs/>
                <w:sz w:val="24"/>
                <w:szCs w:val="24"/>
              </w:rPr>
              <w:t>2024 őszétől</w:t>
            </w:r>
            <w:r w:rsidR="005533F2">
              <w:rPr>
                <w:rFonts w:ascii="Times New Roman" w:hAnsi="Times New Roman" w:cs="Times New Roman"/>
                <w:bCs/>
                <w:sz w:val="24"/>
                <w:szCs w:val="24"/>
              </w:rPr>
              <w:t xml:space="preserve"> a</w:t>
            </w:r>
            <w:r w:rsidR="005533F2" w:rsidRPr="00D5124D">
              <w:rPr>
                <w:rFonts w:ascii="Times New Roman" w:hAnsi="Times New Roman" w:cs="Times New Roman"/>
                <w:bCs/>
                <w:sz w:val="24"/>
                <w:szCs w:val="24"/>
              </w:rPr>
              <w:t xml:space="preserve"> </w:t>
            </w:r>
            <w:r w:rsidR="005533F2" w:rsidRPr="00D5124D">
              <w:rPr>
                <w:rFonts w:ascii="Times New Roman" w:hAnsi="Times New Roman" w:cs="Times New Roman"/>
                <w:sz w:val="24"/>
                <w:szCs w:val="24"/>
              </w:rPr>
              <w:t>hazai Unispace oktatási programba</w:t>
            </w:r>
            <w:r w:rsidR="005533F2" w:rsidRPr="00D5124D">
              <w:rPr>
                <w:rFonts w:ascii="Times New Roman" w:hAnsi="Times New Roman" w:cs="Times New Roman"/>
                <w:bCs/>
                <w:sz w:val="24"/>
                <w:szCs w:val="24"/>
              </w:rPr>
              <w:t xml:space="preserve"> </w:t>
            </w:r>
            <w:r w:rsidR="005533F2">
              <w:rPr>
                <w:rFonts w:ascii="Times New Roman" w:hAnsi="Times New Roman" w:cs="Times New Roman"/>
                <w:bCs/>
                <w:sz w:val="24"/>
                <w:szCs w:val="24"/>
              </w:rPr>
              <w:t xml:space="preserve">is </w:t>
            </w:r>
            <w:r w:rsidR="00334A3A" w:rsidRPr="00D5124D">
              <w:rPr>
                <w:rFonts w:ascii="Times New Roman" w:hAnsi="Times New Roman" w:cs="Times New Roman"/>
                <w:bCs/>
                <w:sz w:val="24"/>
                <w:szCs w:val="24"/>
              </w:rPr>
              <w:t>bekapcsolódhatnak</w:t>
            </w:r>
            <w:r w:rsidRPr="00D5124D">
              <w:rPr>
                <w:rFonts w:ascii="Times New Roman" w:hAnsi="Times New Roman" w:cs="Times New Roman"/>
                <w:sz w:val="24"/>
                <w:szCs w:val="24"/>
              </w:rPr>
              <w:t xml:space="preserve">. </w:t>
            </w:r>
          </w:p>
          <w:p w14:paraId="5C30A302" w14:textId="77777777" w:rsidR="005533F2" w:rsidRDefault="005533F2" w:rsidP="00FD06B6">
            <w:pPr>
              <w:shd w:val="clear" w:color="auto" w:fill="FFFFFF" w:themeFill="background1"/>
              <w:jc w:val="both"/>
              <w:rPr>
                <w:rFonts w:ascii="Times New Roman" w:hAnsi="Times New Roman" w:cs="Times New Roman"/>
                <w:sz w:val="24"/>
                <w:szCs w:val="24"/>
              </w:rPr>
            </w:pPr>
          </w:p>
          <w:p w14:paraId="241D1F8F" w14:textId="29B185B1" w:rsidR="00AC0C53" w:rsidRPr="00D5124D" w:rsidRDefault="00FD06B6" w:rsidP="00FD06B6">
            <w:pPr>
              <w:shd w:val="clear" w:color="auto" w:fill="FFFFFF" w:themeFill="background1"/>
              <w:jc w:val="both"/>
              <w:rPr>
                <w:rFonts w:ascii="Times New Roman" w:hAnsi="Times New Roman" w:cs="Times New Roman"/>
                <w:sz w:val="24"/>
                <w:szCs w:val="24"/>
              </w:rPr>
            </w:pPr>
            <w:r w:rsidRPr="00D5124D">
              <w:rPr>
                <w:rFonts w:ascii="Times New Roman" w:hAnsi="Times New Roman" w:cs="Times New Roman"/>
                <w:sz w:val="24"/>
                <w:szCs w:val="24"/>
              </w:rPr>
              <w:t>2024 májusában magyar standdal jelentünk meg Latin-Amerika legnagyobb űr- és drónipari eseményén,</w:t>
            </w:r>
            <w:r w:rsidR="009612F3">
              <w:rPr>
                <w:rFonts w:ascii="Times New Roman" w:hAnsi="Times New Roman" w:cs="Times New Roman"/>
                <w:sz w:val="24"/>
                <w:szCs w:val="24"/>
              </w:rPr>
              <w:t xml:space="preserve"> a SpaceBR Show-n,</w:t>
            </w:r>
            <w:r w:rsidRPr="00D5124D">
              <w:rPr>
                <w:rFonts w:ascii="Times New Roman" w:hAnsi="Times New Roman" w:cs="Times New Roman"/>
                <w:sz w:val="24"/>
                <w:szCs w:val="24"/>
              </w:rPr>
              <w:t xml:space="preserve"> ahol megközelítőleg 150 látogatóval, köztük szakmai szervezetek vezetőivel, gyártó, forgalmazó és importőr vállalatok képviselőivel, valamint kutatókkal és hallgatókkal a hazai együttműködési, kutatás-fejlesztési és akadémiai lehetőségekről</w:t>
            </w:r>
            <w:r w:rsidR="005533F2" w:rsidRPr="00D5124D">
              <w:rPr>
                <w:rFonts w:ascii="Times New Roman" w:hAnsi="Times New Roman" w:cs="Times New Roman"/>
                <w:sz w:val="24"/>
                <w:szCs w:val="24"/>
              </w:rPr>
              <w:t xml:space="preserve"> beszélgettünk</w:t>
            </w:r>
            <w:r w:rsidRPr="00D5124D">
              <w:rPr>
                <w:rFonts w:ascii="Times New Roman" w:hAnsi="Times New Roman" w:cs="Times New Roman"/>
                <w:sz w:val="24"/>
                <w:szCs w:val="24"/>
              </w:rPr>
              <w:t>.</w:t>
            </w:r>
          </w:p>
          <w:p w14:paraId="55BA91D2" w14:textId="71791827" w:rsidR="00AC0C53" w:rsidRPr="00D5124D" w:rsidRDefault="00AC0C53" w:rsidP="00FD06B6">
            <w:pPr>
              <w:pStyle w:val="Listaszerbekezds"/>
              <w:shd w:val="clear" w:color="auto" w:fill="FFFFFF" w:themeFill="background1"/>
              <w:ind w:right="281"/>
              <w:jc w:val="both"/>
              <w:rPr>
                <w:rFonts w:ascii="Times New Roman" w:eastAsia="Times New Roman" w:hAnsi="Times New Roman" w:cs="Times New Roman"/>
                <w:bCs/>
                <w:sz w:val="24"/>
                <w:szCs w:val="24"/>
              </w:rPr>
            </w:pPr>
          </w:p>
          <w:p w14:paraId="7939D557" w14:textId="266E9862" w:rsidR="009E586B" w:rsidRDefault="00334A3A" w:rsidP="009E586B">
            <w:pPr>
              <w:shd w:val="clear" w:color="auto" w:fill="FFFFFF" w:themeFill="background1"/>
              <w:jc w:val="both"/>
              <w:rPr>
                <w:rFonts w:ascii="Times New Roman" w:hAnsi="Times New Roman" w:cs="Times New Roman"/>
                <w:bCs/>
                <w:sz w:val="24"/>
                <w:szCs w:val="24"/>
              </w:rPr>
            </w:pPr>
            <w:r w:rsidRPr="00D5124D">
              <w:rPr>
                <w:rFonts w:ascii="Times New Roman félkövér" w:eastAsia="Times New Roman" w:hAnsi="Times New Roman félkövér" w:cs="Times New Roman"/>
                <w:b/>
                <w:bCs/>
                <w:smallCaps/>
                <w:sz w:val="24"/>
                <w:szCs w:val="24"/>
              </w:rPr>
              <w:t>Tudománynépszerűsítés</w:t>
            </w:r>
            <w:r w:rsidR="002C7358" w:rsidRPr="00D5124D">
              <w:rPr>
                <w:rFonts w:ascii="Times New Roman félkövér" w:eastAsia="Times New Roman" w:hAnsi="Times New Roman félkövér" w:cs="Times New Roman"/>
                <w:b/>
                <w:bCs/>
                <w:smallCaps/>
                <w:sz w:val="24"/>
                <w:szCs w:val="24"/>
              </w:rPr>
              <w:t>.</w:t>
            </w:r>
            <w:bookmarkStart w:id="9" w:name="_Hlk168565350"/>
            <w:r w:rsidR="002C7358" w:rsidRPr="00D5124D">
              <w:rPr>
                <w:rFonts w:ascii="Times New Roman" w:hAnsi="Times New Roman" w:cs="Times New Roman"/>
                <w:bCs/>
                <w:sz w:val="24"/>
                <w:szCs w:val="24"/>
              </w:rPr>
              <w:t xml:space="preserve"> </w:t>
            </w:r>
            <w:bookmarkEnd w:id="9"/>
            <w:r w:rsidR="009E586B" w:rsidRPr="00D5124D">
              <w:rPr>
                <w:rFonts w:ascii="Times New Roman" w:hAnsi="Times New Roman" w:cs="Times New Roman"/>
                <w:bCs/>
                <w:sz w:val="24"/>
                <w:szCs w:val="24"/>
              </w:rPr>
              <w:t>Májusban kiállítást szerveztünk az évente 700 ezer látogatót fogadó São Pauló-i Catavento Tudományos Múzeumban. A diplomata által készített kiállítás</w:t>
            </w:r>
            <w:r w:rsidR="009E586B" w:rsidRPr="00D5124D">
              <w:rPr>
                <w:rFonts w:ascii="Times New Roman" w:hAnsi="Times New Roman" w:cs="Times New Roman"/>
                <w:sz w:val="24"/>
                <w:szCs w:val="24"/>
              </w:rPr>
              <w:t xml:space="preserve"> panelei a legismertebb magyar tudományos felfedezésekről, valamint Nobel-díjas tudósaink munkásságáról adnak áttekintést. A</w:t>
            </w:r>
            <w:r w:rsidR="009E586B" w:rsidRPr="00D5124D">
              <w:rPr>
                <w:rFonts w:ascii="Times New Roman" w:hAnsi="Times New Roman" w:cs="Times New Roman"/>
                <w:bCs/>
                <w:sz w:val="24"/>
                <w:szCs w:val="24"/>
              </w:rPr>
              <w:t xml:space="preserve"> hat hétig látható tárlat megnyitójára az Európa Hét programsorozat részeként került sor, zárónapján az idén 50 éves Rubik-kocka és feltalálója, Rubik Ernő tiszteletére bűvös kocka kirakó versenyt rendezünk.</w:t>
            </w:r>
          </w:p>
          <w:p w14:paraId="7BD8C003" w14:textId="77777777" w:rsidR="001E231F" w:rsidRPr="00D5124D" w:rsidRDefault="001E231F" w:rsidP="009E586B">
            <w:pPr>
              <w:shd w:val="clear" w:color="auto" w:fill="FFFFFF" w:themeFill="background1"/>
              <w:jc w:val="both"/>
              <w:rPr>
                <w:rFonts w:ascii="Times New Roman" w:hAnsi="Times New Roman" w:cs="Times New Roman"/>
                <w:bCs/>
                <w:sz w:val="24"/>
                <w:szCs w:val="24"/>
              </w:rPr>
            </w:pPr>
          </w:p>
          <w:p w14:paraId="20521B61" w14:textId="4EFD0B7E" w:rsidR="002C7358" w:rsidRPr="00D5124D" w:rsidRDefault="009E586B" w:rsidP="009E589D">
            <w:pPr>
              <w:shd w:val="clear" w:color="auto" w:fill="FFFFFF" w:themeFill="background1"/>
              <w:jc w:val="both"/>
              <w:rPr>
                <w:rFonts w:ascii="Times New Roman" w:eastAsia="Times New Roman" w:hAnsi="Times New Roman" w:cs="Times New Roman"/>
                <w:bCs/>
                <w:sz w:val="24"/>
                <w:szCs w:val="24"/>
              </w:rPr>
            </w:pPr>
            <w:r w:rsidRPr="00D5124D">
              <w:rPr>
                <w:rFonts w:ascii="Times New Roman" w:hAnsi="Times New Roman" w:cs="Times New Roman"/>
                <w:sz w:val="24"/>
                <w:szCs w:val="24"/>
              </w:rPr>
              <w:t>A helyi tudományos diaszpóra építését alumni eseménnyel és a Brazíliai Magyar Professzorok Körének találkozójával segítettük. A két közösség, valamint a São Pauló-i Magyar Ház és a Murányi Péter Alapítvány vezetői a magyar vállalati és akadémiai szereplők helyi kapcsolatépítését</w:t>
            </w:r>
            <w:r w:rsidR="005533F2" w:rsidRPr="00D5124D">
              <w:rPr>
                <w:rFonts w:ascii="Times New Roman" w:hAnsi="Times New Roman" w:cs="Times New Roman"/>
                <w:sz w:val="24"/>
                <w:szCs w:val="24"/>
              </w:rPr>
              <w:t xml:space="preserve"> értékes kapcsolatrendszerrel segítik</w:t>
            </w:r>
            <w:r w:rsidRPr="00D5124D">
              <w:rPr>
                <w:rFonts w:ascii="Times New Roman" w:hAnsi="Times New Roman" w:cs="Times New Roman"/>
                <w:sz w:val="24"/>
                <w:szCs w:val="24"/>
              </w:rPr>
              <w:t>.</w:t>
            </w:r>
          </w:p>
          <w:p w14:paraId="66DF6221" w14:textId="45864054" w:rsidR="00080149" w:rsidRPr="00D5124D" w:rsidRDefault="00080149" w:rsidP="009E589D">
            <w:pPr>
              <w:ind w:right="281"/>
              <w:jc w:val="both"/>
              <w:rPr>
                <w:rFonts w:ascii="Times New Roman" w:hAnsi="Times New Roman" w:cs="Times New Roman"/>
                <w:sz w:val="24"/>
                <w:szCs w:val="24"/>
              </w:rPr>
            </w:pPr>
          </w:p>
        </w:tc>
      </w:tr>
      <w:tr w:rsidR="009722B9" w:rsidRPr="00D5124D" w14:paraId="68DD5B26" w14:textId="77777777" w:rsidTr="009B26C2">
        <w:trPr>
          <w:trHeight w:hRule="exact" w:val="565"/>
        </w:trPr>
        <w:tc>
          <w:tcPr>
            <w:tcW w:w="102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0F45584" w14:textId="721C11FD" w:rsidR="009722B9" w:rsidRPr="00D5124D" w:rsidRDefault="009722B9" w:rsidP="009B26C2">
            <w:pPr>
              <w:pStyle w:val="Listaszerbekezds"/>
              <w:numPr>
                <w:ilvl w:val="0"/>
                <w:numId w:val="6"/>
              </w:numPr>
              <w:spacing w:before="120" w:after="120"/>
              <w:ind w:left="714" w:right="284" w:hanging="357"/>
              <w:jc w:val="both"/>
              <w:rPr>
                <w:rFonts w:ascii="Times New Roman" w:hAnsi="Times New Roman" w:cs="Times New Roman"/>
                <w:b/>
                <w:bCs/>
                <w:sz w:val="24"/>
                <w:szCs w:val="24"/>
              </w:rPr>
            </w:pPr>
            <w:r w:rsidRPr="00D5124D">
              <w:rPr>
                <w:rFonts w:ascii="Times New Roman" w:hAnsi="Times New Roman" w:cs="Times New Roman"/>
                <w:b/>
                <w:bCs/>
                <w:sz w:val="24"/>
                <w:szCs w:val="24"/>
              </w:rPr>
              <w:lastRenderedPageBreak/>
              <w:t>Korábbi tudománydiplomáciai projektek utóköveté</w:t>
            </w:r>
            <w:r w:rsidR="00A95EBB" w:rsidRPr="00D5124D">
              <w:rPr>
                <w:rFonts w:ascii="Times New Roman" w:hAnsi="Times New Roman" w:cs="Times New Roman"/>
                <w:b/>
                <w:bCs/>
                <w:sz w:val="24"/>
                <w:szCs w:val="24"/>
              </w:rPr>
              <w:t>se</w:t>
            </w:r>
          </w:p>
          <w:p w14:paraId="48819812" w14:textId="77777777" w:rsidR="009722B9" w:rsidRPr="00D5124D" w:rsidRDefault="009722B9" w:rsidP="000F74E3">
            <w:pPr>
              <w:ind w:right="281"/>
              <w:jc w:val="both"/>
              <w:rPr>
                <w:rFonts w:ascii="Times New Roman" w:hAnsi="Times New Roman" w:cs="Times New Roman"/>
                <w:sz w:val="24"/>
                <w:szCs w:val="24"/>
              </w:rPr>
            </w:pPr>
          </w:p>
          <w:p w14:paraId="2EB3D2B1" w14:textId="77777777" w:rsidR="009722B9" w:rsidRPr="00D5124D" w:rsidRDefault="009722B9" w:rsidP="000F74E3">
            <w:pPr>
              <w:ind w:right="281"/>
              <w:jc w:val="both"/>
              <w:rPr>
                <w:rFonts w:ascii="Times New Roman" w:hAnsi="Times New Roman" w:cs="Times New Roman"/>
                <w:sz w:val="24"/>
                <w:szCs w:val="24"/>
              </w:rPr>
            </w:pPr>
          </w:p>
          <w:p w14:paraId="43A69635" w14:textId="77777777" w:rsidR="009722B9" w:rsidRPr="00D5124D" w:rsidRDefault="009722B9" w:rsidP="000F74E3">
            <w:pPr>
              <w:ind w:right="281"/>
              <w:jc w:val="both"/>
              <w:rPr>
                <w:rFonts w:ascii="Times New Roman" w:hAnsi="Times New Roman" w:cs="Times New Roman"/>
                <w:sz w:val="24"/>
                <w:szCs w:val="24"/>
              </w:rPr>
            </w:pPr>
          </w:p>
        </w:tc>
      </w:tr>
      <w:tr w:rsidR="00DF7F04" w:rsidRPr="00D5124D" w14:paraId="5BBB585E" w14:textId="77777777" w:rsidTr="001E231F">
        <w:trPr>
          <w:trHeight w:val="2687"/>
        </w:trPr>
        <w:tc>
          <w:tcPr>
            <w:tcW w:w="102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99D5" w14:textId="77777777" w:rsidR="009612F3" w:rsidRDefault="009612F3" w:rsidP="00D5124D">
            <w:pPr>
              <w:pStyle w:val="Listaszerbekezds"/>
              <w:shd w:val="clear" w:color="auto" w:fill="FFFFFF" w:themeFill="background1"/>
              <w:ind w:left="24" w:right="37"/>
              <w:jc w:val="both"/>
              <w:rPr>
                <w:rFonts w:ascii="Times New Roman félkövér" w:hAnsi="Times New Roman félkövér" w:cs="Times New Roman"/>
                <w:b/>
                <w:bCs/>
                <w:smallCaps/>
                <w:sz w:val="24"/>
                <w:szCs w:val="24"/>
              </w:rPr>
            </w:pPr>
          </w:p>
          <w:p w14:paraId="2D82247F" w14:textId="275ECC20" w:rsidR="001E231F" w:rsidRPr="001E231F" w:rsidRDefault="00DF7F04" w:rsidP="001E231F">
            <w:pPr>
              <w:pStyle w:val="Listaszerbekezds"/>
              <w:shd w:val="clear" w:color="auto" w:fill="FFFFFF" w:themeFill="background1"/>
              <w:ind w:left="24" w:right="37"/>
              <w:jc w:val="both"/>
              <w:rPr>
                <w:rFonts w:ascii="Times New Roman" w:hAnsi="Times New Roman" w:cs="Times New Roman"/>
                <w:sz w:val="24"/>
                <w:szCs w:val="24"/>
              </w:rPr>
            </w:pPr>
            <w:r w:rsidRPr="00D5124D">
              <w:rPr>
                <w:rFonts w:ascii="Times New Roman félkövér" w:hAnsi="Times New Roman félkövér" w:cs="Times New Roman"/>
                <w:b/>
                <w:bCs/>
                <w:smallCaps/>
                <w:sz w:val="24"/>
                <w:szCs w:val="24"/>
              </w:rPr>
              <w:t>TéT pályázatok.</w:t>
            </w:r>
            <w:r w:rsidRPr="00D5124D">
              <w:rPr>
                <w:rFonts w:ascii="Times New Roman" w:hAnsi="Times New Roman" w:cs="Times New Roman"/>
                <w:sz w:val="24"/>
                <w:szCs w:val="24"/>
              </w:rPr>
              <w:t xml:space="preserve"> </w:t>
            </w:r>
            <w:bookmarkStart w:id="10" w:name="_Hlk168565196"/>
            <w:r w:rsidRPr="00D5124D">
              <w:rPr>
                <w:rFonts w:ascii="Times New Roman" w:hAnsi="Times New Roman" w:cs="Times New Roman"/>
                <w:sz w:val="24"/>
                <w:szCs w:val="24"/>
              </w:rPr>
              <w:t>A Nemzeti Kutatási, Fejlesztési és Innovációs Alapból finanszírozott, 2021-ben meghirdetett kétoldalú tudományos és technológiai együttműködéseket támogató pályázat keretében hat magyar-brazil projekt részesült egyenként ötmillió forint értékű támogatásba</w:t>
            </w:r>
            <w:r w:rsidR="00982A91" w:rsidRPr="00D5124D">
              <w:rPr>
                <w:rFonts w:ascii="Times New Roman" w:hAnsi="Times New Roman" w:cs="Times New Roman"/>
                <w:sz w:val="24"/>
                <w:szCs w:val="24"/>
              </w:rPr>
              <w:t>n</w:t>
            </w:r>
            <w:r w:rsidR="009B26C2" w:rsidRPr="00D5124D">
              <w:rPr>
                <w:rFonts w:ascii="Times New Roman" w:hAnsi="Times New Roman" w:cs="Times New Roman"/>
                <w:sz w:val="24"/>
                <w:szCs w:val="24"/>
              </w:rPr>
              <w:t xml:space="preserve">. </w:t>
            </w:r>
            <w:r w:rsidR="005533F2" w:rsidRPr="00D5124D">
              <w:rPr>
                <w:rFonts w:ascii="Times New Roman" w:hAnsi="Times New Roman" w:cs="Times New Roman"/>
                <w:sz w:val="24"/>
                <w:szCs w:val="24"/>
              </w:rPr>
              <w:t xml:space="preserve">2024 első feléig </w:t>
            </w:r>
            <w:r w:rsidR="005533F2">
              <w:rPr>
                <w:rFonts w:ascii="Times New Roman" w:hAnsi="Times New Roman" w:cs="Times New Roman"/>
                <w:sz w:val="24"/>
                <w:szCs w:val="24"/>
              </w:rPr>
              <w:t>valamennyi</w:t>
            </w:r>
            <w:r w:rsidR="009B26C2" w:rsidRPr="00D5124D">
              <w:rPr>
                <w:rFonts w:ascii="Times New Roman" w:hAnsi="Times New Roman" w:cs="Times New Roman"/>
                <w:sz w:val="24"/>
                <w:szCs w:val="24"/>
              </w:rPr>
              <w:t xml:space="preserve"> projekt </w:t>
            </w:r>
            <w:r w:rsidRPr="00D5124D">
              <w:rPr>
                <w:rFonts w:ascii="Times New Roman" w:hAnsi="Times New Roman" w:cs="Times New Roman"/>
                <w:sz w:val="24"/>
                <w:szCs w:val="24"/>
              </w:rPr>
              <w:t>– rákkutatás, erdőgazdaság, építőipar/anyagtudomány, fertőtlenítő módszerek, gombakártevők, biofinomítás –</w:t>
            </w:r>
            <w:r w:rsidR="005533F2">
              <w:rPr>
                <w:rFonts w:ascii="Times New Roman" w:hAnsi="Times New Roman" w:cs="Times New Roman"/>
                <w:sz w:val="24"/>
                <w:szCs w:val="24"/>
              </w:rPr>
              <w:t xml:space="preserve"> </w:t>
            </w:r>
            <w:r w:rsidR="005533F2" w:rsidRPr="00D5124D">
              <w:rPr>
                <w:rFonts w:ascii="Times New Roman" w:hAnsi="Times New Roman" w:cs="Times New Roman"/>
                <w:sz w:val="24"/>
                <w:szCs w:val="24"/>
              </w:rPr>
              <w:t>lezárult</w:t>
            </w:r>
            <w:r w:rsidR="009B26C2" w:rsidRPr="00D5124D">
              <w:rPr>
                <w:rFonts w:ascii="Times New Roman" w:hAnsi="Times New Roman" w:cs="Times New Roman"/>
                <w:sz w:val="24"/>
                <w:szCs w:val="24"/>
              </w:rPr>
              <w:t xml:space="preserve">. A </w:t>
            </w:r>
            <w:r w:rsidRPr="00D5124D">
              <w:rPr>
                <w:rFonts w:ascii="Times New Roman" w:hAnsi="Times New Roman" w:cs="Times New Roman"/>
                <w:sz w:val="24"/>
                <w:szCs w:val="24"/>
              </w:rPr>
              <w:t>kutató</w:t>
            </w:r>
            <w:r w:rsidR="009B26C2" w:rsidRPr="00D5124D">
              <w:rPr>
                <w:rFonts w:ascii="Times New Roman" w:hAnsi="Times New Roman" w:cs="Times New Roman"/>
                <w:sz w:val="24"/>
                <w:szCs w:val="24"/>
              </w:rPr>
              <w:t>kka</w:t>
            </w:r>
            <w:r w:rsidRPr="00D5124D">
              <w:rPr>
                <w:rFonts w:ascii="Times New Roman" w:hAnsi="Times New Roman" w:cs="Times New Roman"/>
                <w:sz w:val="24"/>
                <w:szCs w:val="24"/>
              </w:rPr>
              <w:t>l folyamatos</w:t>
            </w:r>
            <w:r w:rsidR="005533F2">
              <w:rPr>
                <w:rFonts w:ascii="Times New Roman" w:hAnsi="Times New Roman" w:cs="Times New Roman"/>
                <w:sz w:val="24"/>
                <w:szCs w:val="24"/>
              </w:rPr>
              <w:t>an tartjuk a kapcsolatot,</w:t>
            </w:r>
            <w:r w:rsidR="009B26C2" w:rsidRPr="00D5124D">
              <w:rPr>
                <w:rFonts w:ascii="Times New Roman" w:hAnsi="Times New Roman" w:cs="Times New Roman"/>
                <w:sz w:val="24"/>
                <w:szCs w:val="24"/>
              </w:rPr>
              <w:t xml:space="preserve"> a </w:t>
            </w:r>
            <w:r w:rsidR="00982A91" w:rsidRPr="00D5124D">
              <w:rPr>
                <w:rFonts w:ascii="Times New Roman" w:hAnsi="Times New Roman" w:cs="Times New Roman"/>
                <w:sz w:val="24"/>
                <w:szCs w:val="24"/>
              </w:rPr>
              <w:t>pályázati lehetőség promotálására</w:t>
            </w:r>
            <w:r w:rsidR="005533F2">
              <w:rPr>
                <w:rFonts w:ascii="Times New Roman" w:hAnsi="Times New Roman" w:cs="Times New Roman"/>
                <w:sz w:val="24"/>
                <w:szCs w:val="24"/>
              </w:rPr>
              <w:t xml:space="preserve"> pedig</w:t>
            </w:r>
            <w:r w:rsidR="006B5395">
              <w:rPr>
                <w:rFonts w:ascii="Times New Roman" w:hAnsi="Times New Roman" w:cs="Times New Roman"/>
                <w:sz w:val="24"/>
                <w:szCs w:val="24"/>
              </w:rPr>
              <w:t xml:space="preserve"> részvételükkel</w:t>
            </w:r>
            <w:r w:rsidR="00982A91" w:rsidRPr="00D5124D">
              <w:rPr>
                <w:rFonts w:ascii="Times New Roman" w:hAnsi="Times New Roman" w:cs="Times New Roman"/>
                <w:sz w:val="24"/>
                <w:szCs w:val="24"/>
              </w:rPr>
              <w:t xml:space="preserve"> rövid interjúkat tervezünk.</w:t>
            </w:r>
            <w:bookmarkEnd w:id="10"/>
          </w:p>
          <w:p w14:paraId="0EFEB03A" w14:textId="3A7DA3EC" w:rsidR="001E231F" w:rsidRPr="001E231F" w:rsidRDefault="001E231F" w:rsidP="001E231F">
            <w:pPr>
              <w:shd w:val="clear" w:color="auto" w:fill="FFFFFF" w:themeFill="background1"/>
              <w:ind w:right="37"/>
              <w:jc w:val="both"/>
              <w:rPr>
                <w:rFonts w:ascii="Times New Roman" w:hAnsi="Times New Roman" w:cs="Times New Roman"/>
                <w:sz w:val="24"/>
                <w:szCs w:val="24"/>
              </w:rPr>
            </w:pPr>
          </w:p>
        </w:tc>
      </w:tr>
      <w:tr w:rsidR="00DF7F04" w:rsidRPr="00D5124D" w14:paraId="5E61772C" w14:textId="77777777" w:rsidTr="009B26C2">
        <w:trPr>
          <w:trHeight w:hRule="exact" w:val="541"/>
        </w:trPr>
        <w:tc>
          <w:tcPr>
            <w:tcW w:w="102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572CE0" w14:textId="51253EAC" w:rsidR="00DF7F04" w:rsidRPr="00D5124D" w:rsidRDefault="00DF7F04" w:rsidP="009B26C2">
            <w:pPr>
              <w:pStyle w:val="Listaszerbekezds"/>
              <w:numPr>
                <w:ilvl w:val="0"/>
                <w:numId w:val="6"/>
              </w:numPr>
              <w:spacing w:before="120" w:after="120"/>
              <w:ind w:left="714" w:right="284" w:hanging="357"/>
              <w:jc w:val="both"/>
              <w:rPr>
                <w:rFonts w:ascii="Times New Roman" w:hAnsi="Times New Roman" w:cs="Times New Roman"/>
                <w:sz w:val="24"/>
                <w:szCs w:val="24"/>
              </w:rPr>
            </w:pPr>
            <w:r w:rsidRPr="00D5124D">
              <w:rPr>
                <w:rFonts w:ascii="Times New Roman" w:hAnsi="Times New Roman" w:cs="Times New Roman"/>
                <w:b/>
                <w:bCs/>
                <w:sz w:val="24"/>
                <w:szCs w:val="24"/>
              </w:rPr>
              <w:lastRenderedPageBreak/>
              <w:t>Éves munka számokban</w:t>
            </w:r>
          </w:p>
        </w:tc>
      </w:tr>
      <w:tr w:rsidR="00DF7F04" w:rsidRPr="00D5124D" w14:paraId="2B8AF2DD" w14:textId="77777777" w:rsidTr="009612F3">
        <w:trPr>
          <w:trHeight w:val="1420"/>
        </w:trPr>
        <w:tc>
          <w:tcPr>
            <w:tcW w:w="10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42D084" w14:textId="77777777" w:rsidR="0063755B" w:rsidRPr="0063755B" w:rsidRDefault="0063755B" w:rsidP="0063755B">
            <w:pPr>
              <w:ind w:right="37"/>
              <w:jc w:val="both"/>
              <w:rPr>
                <w:rFonts w:ascii="Times New Roman" w:hAnsi="Times New Roman" w:cs="Times New Roman"/>
                <w:sz w:val="24"/>
                <w:szCs w:val="24"/>
              </w:rPr>
            </w:pPr>
          </w:p>
          <w:p w14:paraId="2D70A0F7" w14:textId="0E8BB8F2" w:rsidR="00DF7F04" w:rsidRPr="00D5124D" w:rsidRDefault="00DF7F04" w:rsidP="009B26C2">
            <w:pPr>
              <w:pStyle w:val="Listaszerbekezds"/>
              <w:numPr>
                <w:ilvl w:val="0"/>
                <w:numId w:val="17"/>
              </w:numPr>
              <w:ind w:left="733" w:right="37"/>
              <w:jc w:val="both"/>
              <w:rPr>
                <w:rFonts w:ascii="Times New Roman" w:hAnsi="Times New Roman" w:cs="Times New Roman"/>
                <w:sz w:val="24"/>
                <w:szCs w:val="24"/>
              </w:rPr>
            </w:pPr>
            <w:r w:rsidRPr="00D5124D">
              <w:rPr>
                <w:rFonts w:ascii="Times New Roman" w:hAnsi="Times New Roman" w:cs="Times New Roman"/>
                <w:b/>
                <w:bCs/>
                <w:sz w:val="24"/>
                <w:szCs w:val="24"/>
              </w:rPr>
              <w:t>Jelentések:</w:t>
            </w:r>
            <w:r w:rsidRPr="00D5124D">
              <w:rPr>
                <w:rFonts w:ascii="Times New Roman" w:hAnsi="Times New Roman" w:cs="Times New Roman"/>
                <w:sz w:val="24"/>
                <w:szCs w:val="24"/>
              </w:rPr>
              <w:t xml:space="preserve"> </w:t>
            </w:r>
            <w:r w:rsidR="006552A7" w:rsidRPr="00D5124D">
              <w:rPr>
                <w:rFonts w:ascii="Times New Roman" w:hAnsi="Times New Roman" w:cs="Times New Roman"/>
                <w:sz w:val="24"/>
                <w:szCs w:val="24"/>
              </w:rPr>
              <w:t xml:space="preserve">kb. </w:t>
            </w:r>
            <w:r w:rsidR="00943392" w:rsidRPr="00D5124D">
              <w:rPr>
                <w:rFonts w:ascii="Times New Roman" w:hAnsi="Times New Roman" w:cs="Times New Roman"/>
                <w:sz w:val="24"/>
                <w:szCs w:val="24"/>
              </w:rPr>
              <w:t>7</w:t>
            </w:r>
            <w:r w:rsidR="006552A7" w:rsidRPr="00D5124D">
              <w:rPr>
                <w:rFonts w:ascii="Times New Roman" w:hAnsi="Times New Roman" w:cs="Times New Roman"/>
                <w:sz w:val="24"/>
                <w:szCs w:val="24"/>
              </w:rPr>
              <w:t>0</w:t>
            </w:r>
            <w:r w:rsidR="00E8046F" w:rsidRPr="00D5124D">
              <w:rPr>
                <w:rFonts w:ascii="Times New Roman" w:hAnsi="Times New Roman" w:cs="Times New Roman"/>
                <w:sz w:val="24"/>
                <w:szCs w:val="24"/>
              </w:rPr>
              <w:t xml:space="preserve"> </w:t>
            </w:r>
            <w:r w:rsidRPr="00D5124D">
              <w:rPr>
                <w:rFonts w:ascii="Times New Roman" w:hAnsi="Times New Roman" w:cs="Times New Roman"/>
                <w:sz w:val="24"/>
                <w:szCs w:val="24"/>
              </w:rPr>
              <w:t>db</w:t>
            </w:r>
          </w:p>
          <w:p w14:paraId="54DBE8F7" w14:textId="0A3F84B7" w:rsidR="00DF7F04" w:rsidRPr="00D5124D" w:rsidRDefault="00DF7F04" w:rsidP="009B26C2">
            <w:pPr>
              <w:pStyle w:val="Listaszerbekezds"/>
              <w:numPr>
                <w:ilvl w:val="0"/>
                <w:numId w:val="17"/>
              </w:numPr>
              <w:ind w:left="733" w:right="37"/>
              <w:jc w:val="both"/>
              <w:rPr>
                <w:rFonts w:ascii="Times New Roman" w:hAnsi="Times New Roman" w:cs="Times New Roman"/>
                <w:sz w:val="24"/>
                <w:szCs w:val="24"/>
              </w:rPr>
            </w:pPr>
            <w:r w:rsidRPr="00D5124D">
              <w:rPr>
                <w:rFonts w:ascii="Times New Roman" w:hAnsi="Times New Roman" w:cs="Times New Roman"/>
                <w:b/>
                <w:bCs/>
                <w:sz w:val="24"/>
                <w:szCs w:val="24"/>
              </w:rPr>
              <w:t xml:space="preserve">Delegációk: </w:t>
            </w:r>
            <w:r w:rsidRPr="00D5124D">
              <w:rPr>
                <w:rFonts w:ascii="Times New Roman" w:hAnsi="Times New Roman" w:cs="Times New Roman"/>
                <w:sz w:val="24"/>
                <w:szCs w:val="24"/>
              </w:rPr>
              <w:t>16 Brazíliába és 2 Magyarországra utazó delegáció</w:t>
            </w:r>
          </w:p>
          <w:p w14:paraId="13851F47" w14:textId="3E67F9D8" w:rsidR="00DF7F04" w:rsidRPr="00D5124D" w:rsidRDefault="00DF7F04" w:rsidP="009B26C2">
            <w:pPr>
              <w:pStyle w:val="Listaszerbekezds"/>
              <w:numPr>
                <w:ilvl w:val="0"/>
                <w:numId w:val="17"/>
              </w:numPr>
              <w:ind w:left="733" w:right="37"/>
              <w:jc w:val="both"/>
              <w:rPr>
                <w:rFonts w:ascii="Times New Roman" w:hAnsi="Times New Roman" w:cs="Times New Roman"/>
                <w:sz w:val="24"/>
                <w:szCs w:val="24"/>
              </w:rPr>
            </w:pPr>
            <w:r w:rsidRPr="00D5124D">
              <w:rPr>
                <w:rFonts w:ascii="Times New Roman" w:hAnsi="Times New Roman" w:cs="Times New Roman"/>
                <w:b/>
                <w:bCs/>
                <w:sz w:val="24"/>
                <w:szCs w:val="24"/>
              </w:rPr>
              <w:t>Saját szervezésű programok:</w:t>
            </w:r>
            <w:r w:rsidRPr="00D5124D">
              <w:rPr>
                <w:rFonts w:ascii="Times New Roman" w:hAnsi="Times New Roman" w:cs="Times New Roman"/>
                <w:sz w:val="24"/>
                <w:szCs w:val="24"/>
              </w:rPr>
              <w:t xml:space="preserve"> </w:t>
            </w:r>
            <w:r w:rsidR="009E589D" w:rsidRPr="00D5124D">
              <w:rPr>
                <w:rFonts w:ascii="Times New Roman" w:hAnsi="Times New Roman" w:cs="Times New Roman"/>
                <w:sz w:val="24"/>
                <w:szCs w:val="24"/>
              </w:rPr>
              <w:t xml:space="preserve">kb. </w:t>
            </w:r>
            <w:r w:rsidR="00943392" w:rsidRPr="00D5124D">
              <w:rPr>
                <w:rFonts w:ascii="Times New Roman" w:hAnsi="Times New Roman" w:cs="Times New Roman"/>
                <w:sz w:val="24"/>
                <w:szCs w:val="24"/>
              </w:rPr>
              <w:t>60</w:t>
            </w:r>
            <w:r w:rsidRPr="00D5124D">
              <w:rPr>
                <w:rFonts w:ascii="Times New Roman" w:hAnsi="Times New Roman" w:cs="Times New Roman"/>
                <w:sz w:val="24"/>
                <w:szCs w:val="24"/>
              </w:rPr>
              <w:t xml:space="preserve"> db</w:t>
            </w:r>
          </w:p>
          <w:p w14:paraId="750DAE92" w14:textId="7B2E51AD" w:rsidR="00DF7F04" w:rsidRPr="00D5124D" w:rsidRDefault="00DF7F04" w:rsidP="009B26C2">
            <w:pPr>
              <w:pStyle w:val="Listaszerbekezds"/>
              <w:numPr>
                <w:ilvl w:val="0"/>
                <w:numId w:val="17"/>
              </w:numPr>
              <w:ind w:left="733" w:right="37"/>
              <w:jc w:val="both"/>
              <w:rPr>
                <w:rFonts w:ascii="Times New Roman" w:hAnsi="Times New Roman" w:cs="Times New Roman"/>
                <w:sz w:val="24"/>
                <w:szCs w:val="24"/>
              </w:rPr>
            </w:pPr>
            <w:r w:rsidRPr="00D5124D">
              <w:rPr>
                <w:rFonts w:ascii="Times New Roman" w:hAnsi="Times New Roman" w:cs="Times New Roman"/>
                <w:b/>
                <w:bCs/>
                <w:sz w:val="24"/>
                <w:szCs w:val="24"/>
              </w:rPr>
              <w:t>Hány magyar céget, KFI szereplőt sikerült partnerhez</w:t>
            </w:r>
            <w:r w:rsidR="00870EB8">
              <w:rPr>
                <w:rFonts w:ascii="Times New Roman" w:hAnsi="Times New Roman" w:cs="Times New Roman"/>
                <w:b/>
                <w:bCs/>
                <w:sz w:val="24"/>
                <w:szCs w:val="24"/>
              </w:rPr>
              <w:t xml:space="preserve"> </w:t>
            </w:r>
            <w:r w:rsidRPr="00D5124D">
              <w:rPr>
                <w:rFonts w:ascii="Times New Roman" w:hAnsi="Times New Roman" w:cs="Times New Roman"/>
                <w:b/>
                <w:bCs/>
                <w:sz w:val="24"/>
                <w:szCs w:val="24"/>
              </w:rPr>
              <w:t>juttatni</w:t>
            </w:r>
            <w:r w:rsidR="00943392" w:rsidRPr="00D5124D">
              <w:rPr>
                <w:rFonts w:ascii="Times New Roman" w:hAnsi="Times New Roman" w:cs="Times New Roman"/>
                <w:b/>
                <w:bCs/>
                <w:sz w:val="24"/>
                <w:szCs w:val="24"/>
              </w:rPr>
              <w:t>:</w:t>
            </w:r>
            <w:r w:rsidRPr="00D5124D">
              <w:rPr>
                <w:rFonts w:ascii="Times New Roman" w:hAnsi="Times New Roman" w:cs="Times New Roman"/>
                <w:sz w:val="24"/>
                <w:szCs w:val="24"/>
              </w:rPr>
              <w:t xml:space="preserve"> </w:t>
            </w:r>
            <w:r w:rsidR="009612F3">
              <w:rPr>
                <w:rFonts w:ascii="Times New Roman" w:hAnsi="Times New Roman" w:cs="Times New Roman"/>
                <w:sz w:val="24"/>
                <w:szCs w:val="24"/>
              </w:rPr>
              <w:t xml:space="preserve">kb. 20 </w:t>
            </w:r>
            <w:r w:rsidRPr="009612F3">
              <w:rPr>
                <w:rFonts w:ascii="Times New Roman" w:hAnsi="Times New Roman" w:cs="Times New Roman"/>
                <w:sz w:val="24"/>
                <w:szCs w:val="24"/>
              </w:rPr>
              <w:t>db</w:t>
            </w:r>
          </w:p>
          <w:p w14:paraId="1BE3CB41" w14:textId="4CEEC9CB" w:rsidR="00EA399D" w:rsidRPr="00D5124D" w:rsidRDefault="00EA399D" w:rsidP="009B26C2">
            <w:pPr>
              <w:pStyle w:val="Listaszerbekezds"/>
              <w:numPr>
                <w:ilvl w:val="0"/>
                <w:numId w:val="17"/>
              </w:numPr>
              <w:ind w:left="733" w:right="37"/>
              <w:jc w:val="both"/>
              <w:rPr>
                <w:rFonts w:ascii="Times New Roman" w:hAnsi="Times New Roman" w:cs="Times New Roman"/>
                <w:sz w:val="24"/>
                <w:szCs w:val="24"/>
              </w:rPr>
            </w:pPr>
            <w:r w:rsidRPr="00D5124D">
              <w:rPr>
                <w:rFonts w:ascii="Times New Roman" w:hAnsi="Times New Roman" w:cs="Times New Roman"/>
                <w:b/>
                <w:bCs/>
                <w:sz w:val="24"/>
                <w:szCs w:val="24"/>
              </w:rPr>
              <w:t xml:space="preserve">Együttműködési megállapodás / </w:t>
            </w:r>
            <w:r w:rsidR="00943392" w:rsidRPr="00D5124D">
              <w:rPr>
                <w:rFonts w:ascii="Times New Roman" w:hAnsi="Times New Roman" w:cs="Times New Roman"/>
                <w:b/>
                <w:bCs/>
                <w:sz w:val="24"/>
                <w:szCs w:val="24"/>
              </w:rPr>
              <w:t>titoktartási nyilatkozat</w:t>
            </w:r>
            <w:r w:rsidRPr="00D5124D">
              <w:rPr>
                <w:rFonts w:ascii="Times New Roman" w:hAnsi="Times New Roman" w:cs="Times New Roman"/>
                <w:b/>
                <w:bCs/>
                <w:sz w:val="24"/>
                <w:szCs w:val="24"/>
              </w:rPr>
              <w:t>:</w:t>
            </w:r>
            <w:r w:rsidRPr="00D5124D">
              <w:rPr>
                <w:rFonts w:ascii="Times New Roman" w:hAnsi="Times New Roman" w:cs="Times New Roman"/>
                <w:sz w:val="24"/>
                <w:szCs w:val="24"/>
              </w:rPr>
              <w:t xml:space="preserve"> </w:t>
            </w:r>
            <w:r w:rsidR="00943392" w:rsidRPr="00D5124D">
              <w:rPr>
                <w:rFonts w:ascii="Times New Roman" w:hAnsi="Times New Roman" w:cs="Times New Roman"/>
                <w:sz w:val="24"/>
                <w:szCs w:val="24"/>
              </w:rPr>
              <w:t>4</w:t>
            </w:r>
            <w:r w:rsidRPr="00D5124D">
              <w:rPr>
                <w:rFonts w:ascii="Times New Roman" w:hAnsi="Times New Roman" w:cs="Times New Roman"/>
                <w:sz w:val="24"/>
                <w:szCs w:val="24"/>
              </w:rPr>
              <w:t xml:space="preserve"> db</w:t>
            </w:r>
          </w:p>
          <w:p w14:paraId="51B95D8C" w14:textId="77777777" w:rsidR="00397D08" w:rsidRDefault="00EA399D" w:rsidP="009612F3">
            <w:pPr>
              <w:pStyle w:val="Listaszerbekezds"/>
              <w:numPr>
                <w:ilvl w:val="0"/>
                <w:numId w:val="17"/>
              </w:numPr>
              <w:ind w:left="733" w:right="37"/>
              <w:jc w:val="both"/>
              <w:rPr>
                <w:rFonts w:ascii="Times New Roman" w:hAnsi="Times New Roman" w:cs="Times New Roman"/>
                <w:sz w:val="24"/>
                <w:szCs w:val="24"/>
              </w:rPr>
            </w:pPr>
            <w:r w:rsidRPr="00D5124D">
              <w:rPr>
                <w:rFonts w:ascii="Times New Roman" w:hAnsi="Times New Roman" w:cs="Times New Roman"/>
                <w:b/>
                <w:bCs/>
                <w:sz w:val="24"/>
                <w:szCs w:val="24"/>
              </w:rPr>
              <w:t>Hírlevél</w:t>
            </w:r>
            <w:r w:rsidR="00DF7F04" w:rsidRPr="00D5124D">
              <w:rPr>
                <w:rFonts w:ascii="Times New Roman" w:hAnsi="Times New Roman" w:cs="Times New Roman"/>
                <w:b/>
                <w:bCs/>
                <w:sz w:val="24"/>
                <w:szCs w:val="24"/>
              </w:rPr>
              <w:t>:</w:t>
            </w:r>
            <w:r w:rsidR="00DF7F04" w:rsidRPr="00D5124D">
              <w:rPr>
                <w:rFonts w:ascii="Times New Roman" w:hAnsi="Times New Roman" w:cs="Times New Roman"/>
                <w:sz w:val="24"/>
                <w:szCs w:val="24"/>
              </w:rPr>
              <w:t xml:space="preserve"> 2 db</w:t>
            </w:r>
          </w:p>
          <w:p w14:paraId="2F214CC5" w14:textId="76951E53" w:rsidR="0063755B" w:rsidRPr="0063755B" w:rsidRDefault="0063755B" w:rsidP="0063755B">
            <w:pPr>
              <w:ind w:right="37"/>
              <w:jc w:val="both"/>
              <w:rPr>
                <w:rFonts w:ascii="Times New Roman" w:hAnsi="Times New Roman" w:cs="Times New Roman"/>
                <w:sz w:val="24"/>
                <w:szCs w:val="24"/>
              </w:rPr>
            </w:pPr>
          </w:p>
        </w:tc>
      </w:tr>
      <w:tr w:rsidR="00DF7F04" w:rsidRPr="00D5124D" w14:paraId="56A639DD" w14:textId="77777777" w:rsidTr="002E17D7">
        <w:trPr>
          <w:trHeight w:hRule="exact" w:val="441"/>
        </w:trPr>
        <w:tc>
          <w:tcPr>
            <w:tcW w:w="102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5A66DD" w14:textId="2F4DAB6E" w:rsidR="009B26C2" w:rsidRPr="00D5124D" w:rsidRDefault="00DF7F04" w:rsidP="009B26C2">
            <w:pPr>
              <w:pStyle w:val="Listaszerbekezds"/>
              <w:numPr>
                <w:ilvl w:val="0"/>
                <w:numId w:val="6"/>
              </w:numPr>
              <w:spacing w:before="120" w:after="120"/>
              <w:ind w:left="714" w:right="284" w:hanging="357"/>
              <w:jc w:val="both"/>
              <w:rPr>
                <w:rFonts w:ascii="Times New Roman" w:hAnsi="Times New Roman" w:cs="Times New Roman"/>
                <w:b/>
                <w:bCs/>
                <w:sz w:val="24"/>
                <w:szCs w:val="24"/>
              </w:rPr>
            </w:pPr>
            <w:r w:rsidRPr="00D5124D">
              <w:rPr>
                <w:rFonts w:ascii="Times New Roman" w:hAnsi="Times New Roman" w:cs="Times New Roman"/>
                <w:b/>
                <w:bCs/>
                <w:sz w:val="24"/>
                <w:szCs w:val="24"/>
              </w:rPr>
              <w:t>Felvetések, tapasztalatok, javaslatok</w:t>
            </w:r>
          </w:p>
          <w:p w14:paraId="20CC91FF" w14:textId="39AF5CB1" w:rsidR="00DF7F04" w:rsidRPr="00D5124D" w:rsidRDefault="00DF7F04" w:rsidP="000F74E3">
            <w:pPr>
              <w:ind w:right="281"/>
              <w:jc w:val="both"/>
              <w:rPr>
                <w:rFonts w:ascii="Times New Roman" w:hAnsi="Times New Roman" w:cs="Times New Roman"/>
                <w:sz w:val="24"/>
                <w:szCs w:val="24"/>
              </w:rPr>
            </w:pPr>
          </w:p>
          <w:p w14:paraId="6309AD84" w14:textId="77777777" w:rsidR="00DF7F04" w:rsidRPr="00D5124D" w:rsidRDefault="00DF7F04" w:rsidP="000F74E3">
            <w:pPr>
              <w:ind w:right="281"/>
              <w:jc w:val="both"/>
              <w:rPr>
                <w:rFonts w:ascii="Times New Roman" w:hAnsi="Times New Roman" w:cs="Times New Roman"/>
                <w:sz w:val="24"/>
                <w:szCs w:val="24"/>
              </w:rPr>
            </w:pPr>
          </w:p>
          <w:p w14:paraId="05527E8B" w14:textId="77777777" w:rsidR="00DF7F04" w:rsidRPr="00D5124D" w:rsidRDefault="00DF7F04" w:rsidP="000F74E3">
            <w:pPr>
              <w:ind w:right="281"/>
              <w:jc w:val="both"/>
              <w:rPr>
                <w:rFonts w:ascii="Times New Roman" w:hAnsi="Times New Roman" w:cs="Times New Roman"/>
                <w:sz w:val="24"/>
                <w:szCs w:val="24"/>
              </w:rPr>
            </w:pPr>
          </w:p>
          <w:p w14:paraId="48CD48F4" w14:textId="77777777" w:rsidR="00DF7F04" w:rsidRPr="00D5124D" w:rsidRDefault="00DF7F04" w:rsidP="000F74E3">
            <w:pPr>
              <w:ind w:right="281"/>
              <w:jc w:val="both"/>
              <w:rPr>
                <w:rFonts w:ascii="Times New Roman" w:hAnsi="Times New Roman" w:cs="Times New Roman"/>
                <w:sz w:val="24"/>
                <w:szCs w:val="24"/>
              </w:rPr>
            </w:pPr>
          </w:p>
          <w:p w14:paraId="067483CC" w14:textId="77777777" w:rsidR="00DF7F04" w:rsidRPr="00D5124D" w:rsidRDefault="00DF7F04" w:rsidP="000F74E3">
            <w:pPr>
              <w:ind w:right="281"/>
              <w:jc w:val="both"/>
              <w:rPr>
                <w:rFonts w:ascii="Times New Roman" w:hAnsi="Times New Roman" w:cs="Times New Roman"/>
                <w:sz w:val="24"/>
                <w:szCs w:val="24"/>
              </w:rPr>
            </w:pPr>
          </w:p>
          <w:p w14:paraId="3EF0E3B4" w14:textId="77777777" w:rsidR="00DF7F04" w:rsidRPr="00D5124D" w:rsidRDefault="00DF7F04" w:rsidP="000F74E3">
            <w:pPr>
              <w:ind w:right="281"/>
              <w:jc w:val="both"/>
              <w:rPr>
                <w:rFonts w:ascii="Times New Roman" w:hAnsi="Times New Roman" w:cs="Times New Roman"/>
                <w:sz w:val="24"/>
                <w:szCs w:val="24"/>
              </w:rPr>
            </w:pPr>
          </w:p>
          <w:p w14:paraId="3A5C4BE1" w14:textId="77777777" w:rsidR="00DF7F04" w:rsidRPr="00D5124D" w:rsidRDefault="00DF7F04" w:rsidP="000F74E3">
            <w:pPr>
              <w:ind w:right="281"/>
              <w:jc w:val="both"/>
              <w:rPr>
                <w:rFonts w:ascii="Times New Roman" w:hAnsi="Times New Roman" w:cs="Times New Roman"/>
                <w:sz w:val="24"/>
                <w:szCs w:val="24"/>
              </w:rPr>
            </w:pPr>
          </w:p>
          <w:p w14:paraId="01D7C844" w14:textId="77777777" w:rsidR="00DF7F04" w:rsidRPr="00D5124D" w:rsidRDefault="00DF7F04" w:rsidP="000F74E3">
            <w:pPr>
              <w:ind w:right="281"/>
              <w:jc w:val="both"/>
              <w:rPr>
                <w:rFonts w:ascii="Times New Roman" w:hAnsi="Times New Roman" w:cs="Times New Roman"/>
                <w:sz w:val="24"/>
                <w:szCs w:val="24"/>
              </w:rPr>
            </w:pPr>
          </w:p>
          <w:p w14:paraId="4E2A7DCB" w14:textId="77777777" w:rsidR="00DF7F04" w:rsidRPr="00D5124D" w:rsidRDefault="00DF7F04" w:rsidP="000F74E3">
            <w:pPr>
              <w:ind w:right="281"/>
              <w:jc w:val="both"/>
              <w:rPr>
                <w:rFonts w:ascii="Times New Roman" w:hAnsi="Times New Roman" w:cs="Times New Roman"/>
                <w:sz w:val="24"/>
                <w:szCs w:val="24"/>
              </w:rPr>
            </w:pPr>
          </w:p>
          <w:p w14:paraId="4F28AB37" w14:textId="77777777" w:rsidR="00DF7F04" w:rsidRPr="00D5124D" w:rsidRDefault="00DF7F04" w:rsidP="000F74E3">
            <w:pPr>
              <w:ind w:right="281"/>
              <w:jc w:val="both"/>
              <w:rPr>
                <w:rFonts w:ascii="Times New Roman" w:hAnsi="Times New Roman" w:cs="Times New Roman"/>
                <w:sz w:val="24"/>
                <w:szCs w:val="24"/>
              </w:rPr>
            </w:pPr>
          </w:p>
          <w:p w14:paraId="663D3EFC" w14:textId="77777777" w:rsidR="00DF7F04" w:rsidRPr="00D5124D" w:rsidRDefault="00DF7F04" w:rsidP="000F74E3">
            <w:pPr>
              <w:ind w:right="281"/>
              <w:jc w:val="both"/>
              <w:rPr>
                <w:rFonts w:ascii="Times New Roman" w:hAnsi="Times New Roman" w:cs="Times New Roman"/>
                <w:sz w:val="24"/>
                <w:szCs w:val="24"/>
              </w:rPr>
            </w:pPr>
          </w:p>
        </w:tc>
      </w:tr>
      <w:tr w:rsidR="00DF7F04" w:rsidRPr="00D5124D" w14:paraId="16C783CE" w14:textId="77777777" w:rsidTr="006552A7">
        <w:trPr>
          <w:trHeight w:val="1803"/>
        </w:trPr>
        <w:tc>
          <w:tcPr>
            <w:tcW w:w="10201" w:type="dxa"/>
            <w:gridSpan w:val="4"/>
            <w:tcBorders>
              <w:top w:val="single" w:sz="4" w:space="0" w:color="auto"/>
              <w:left w:val="single" w:sz="4" w:space="0" w:color="auto"/>
              <w:bottom w:val="single" w:sz="4" w:space="0" w:color="auto"/>
              <w:right w:val="single" w:sz="4" w:space="0" w:color="auto"/>
            </w:tcBorders>
            <w:vAlign w:val="center"/>
            <w:hideMark/>
          </w:tcPr>
          <w:p w14:paraId="6E3E488D" w14:textId="77777777" w:rsidR="0063755B" w:rsidRDefault="0063755B" w:rsidP="002E0B7C">
            <w:pPr>
              <w:jc w:val="both"/>
              <w:rPr>
                <w:rFonts w:ascii="Times New Roman" w:hAnsi="Times New Roman" w:cs="Times New Roman"/>
                <w:sz w:val="24"/>
                <w:szCs w:val="24"/>
              </w:rPr>
            </w:pPr>
          </w:p>
          <w:p w14:paraId="38150DE9" w14:textId="66722F59" w:rsidR="00DF7F04" w:rsidRDefault="009B26C2" w:rsidP="002E0B7C">
            <w:pPr>
              <w:jc w:val="both"/>
              <w:rPr>
                <w:rFonts w:ascii="Times New Roman" w:hAnsi="Times New Roman" w:cs="Times New Roman"/>
                <w:sz w:val="24"/>
                <w:szCs w:val="24"/>
              </w:rPr>
            </w:pPr>
            <w:r w:rsidRPr="00D5124D">
              <w:rPr>
                <w:rFonts w:ascii="Times New Roman" w:hAnsi="Times New Roman" w:cs="Times New Roman"/>
                <w:sz w:val="24"/>
                <w:szCs w:val="24"/>
              </w:rPr>
              <w:t xml:space="preserve">Kiemelt cél, hogy a 2022-ben aláírt közös KFI pályázat 2024-ben elinduljon, ehhez brazil oldalról mind a szakmai, mind a pénzügyi elköteleződés adott. A megvalósítandó projektek hazánknak egyrészt kiemelt láthatóságot biztosítanának, másrészt további kapcsolatokat és projekteket generálnának helyi innovációs szereplőkkel. Értesüléseink szerint a kutatói és vállalati szférában már formálódnak azok a brazil-magyar együttműködések, amelyek később potenciális konzorciumokká válhatnak. </w:t>
            </w:r>
          </w:p>
          <w:p w14:paraId="458F595A" w14:textId="77777777" w:rsidR="0063755B" w:rsidRDefault="0063755B" w:rsidP="002E0B7C">
            <w:pPr>
              <w:jc w:val="both"/>
              <w:rPr>
                <w:rFonts w:ascii="Times New Roman" w:hAnsi="Times New Roman" w:cs="Times New Roman"/>
                <w:sz w:val="24"/>
                <w:szCs w:val="24"/>
              </w:rPr>
            </w:pPr>
          </w:p>
          <w:p w14:paraId="4206B7D7" w14:textId="5938E9A4" w:rsidR="0063755B" w:rsidRPr="00D5124D" w:rsidRDefault="0063755B" w:rsidP="002E0B7C">
            <w:pPr>
              <w:jc w:val="both"/>
              <w:rPr>
                <w:rFonts w:ascii="Times New Roman" w:hAnsi="Times New Roman" w:cs="Times New Roman"/>
                <w:sz w:val="24"/>
                <w:szCs w:val="24"/>
              </w:rPr>
            </w:pPr>
          </w:p>
        </w:tc>
      </w:tr>
      <w:tr w:rsidR="00DF7F04" w:rsidRPr="00D5124D" w14:paraId="19F2639F" w14:textId="77777777" w:rsidTr="009B26C2">
        <w:trPr>
          <w:trHeight w:hRule="exact" w:val="406"/>
        </w:trPr>
        <w:tc>
          <w:tcPr>
            <w:tcW w:w="102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906A38" w14:textId="637C728E" w:rsidR="00DF7F04" w:rsidRPr="00D5124D" w:rsidRDefault="00DF7F04" w:rsidP="000F74E3">
            <w:pPr>
              <w:pStyle w:val="Listaszerbekezds"/>
              <w:numPr>
                <w:ilvl w:val="0"/>
                <w:numId w:val="6"/>
              </w:numPr>
              <w:ind w:right="281"/>
              <w:jc w:val="both"/>
              <w:rPr>
                <w:rFonts w:ascii="Times New Roman" w:hAnsi="Times New Roman" w:cs="Times New Roman"/>
                <w:b/>
                <w:bCs/>
                <w:sz w:val="24"/>
                <w:szCs w:val="24"/>
              </w:rPr>
            </w:pPr>
            <w:r w:rsidRPr="00D5124D">
              <w:rPr>
                <w:rFonts w:ascii="Times New Roman" w:hAnsi="Times New Roman" w:cs="Times New Roman"/>
                <w:b/>
                <w:bCs/>
                <w:sz w:val="24"/>
                <w:szCs w:val="24"/>
              </w:rPr>
              <w:t>Tervek a következő beszámoltatási időszakra</w:t>
            </w:r>
          </w:p>
          <w:p w14:paraId="1F47D3AB" w14:textId="77777777" w:rsidR="00DF7F04" w:rsidRPr="00D5124D" w:rsidRDefault="00DF7F04" w:rsidP="000F74E3">
            <w:pPr>
              <w:ind w:right="281"/>
              <w:jc w:val="both"/>
              <w:rPr>
                <w:rFonts w:ascii="Times New Roman" w:hAnsi="Times New Roman" w:cs="Times New Roman"/>
                <w:sz w:val="24"/>
                <w:szCs w:val="24"/>
              </w:rPr>
            </w:pPr>
          </w:p>
          <w:p w14:paraId="218FFB20" w14:textId="77777777" w:rsidR="00DF7F04" w:rsidRPr="00D5124D" w:rsidRDefault="00DF7F04" w:rsidP="000F74E3">
            <w:pPr>
              <w:ind w:right="281"/>
              <w:jc w:val="both"/>
              <w:rPr>
                <w:rFonts w:ascii="Times New Roman" w:hAnsi="Times New Roman" w:cs="Times New Roman"/>
                <w:sz w:val="24"/>
                <w:szCs w:val="24"/>
              </w:rPr>
            </w:pPr>
          </w:p>
          <w:p w14:paraId="2BA1B05A" w14:textId="77777777" w:rsidR="00DF7F04" w:rsidRPr="00D5124D" w:rsidRDefault="00DF7F04" w:rsidP="000F74E3">
            <w:pPr>
              <w:ind w:right="281"/>
              <w:jc w:val="both"/>
              <w:rPr>
                <w:rFonts w:ascii="Times New Roman" w:hAnsi="Times New Roman" w:cs="Times New Roman"/>
                <w:sz w:val="24"/>
                <w:szCs w:val="24"/>
              </w:rPr>
            </w:pPr>
          </w:p>
          <w:p w14:paraId="74F7293C" w14:textId="77777777" w:rsidR="00DF7F04" w:rsidRPr="00D5124D" w:rsidRDefault="00DF7F04" w:rsidP="000F74E3">
            <w:pPr>
              <w:ind w:right="281"/>
              <w:jc w:val="both"/>
              <w:rPr>
                <w:rFonts w:ascii="Times New Roman" w:hAnsi="Times New Roman" w:cs="Times New Roman"/>
                <w:sz w:val="24"/>
                <w:szCs w:val="24"/>
              </w:rPr>
            </w:pPr>
          </w:p>
          <w:p w14:paraId="48F5DA02" w14:textId="77777777" w:rsidR="00DF7F04" w:rsidRPr="00D5124D" w:rsidRDefault="00DF7F04" w:rsidP="000F74E3">
            <w:pPr>
              <w:ind w:right="281"/>
              <w:jc w:val="both"/>
              <w:rPr>
                <w:rFonts w:ascii="Times New Roman" w:hAnsi="Times New Roman" w:cs="Times New Roman"/>
                <w:sz w:val="24"/>
                <w:szCs w:val="24"/>
              </w:rPr>
            </w:pPr>
          </w:p>
          <w:p w14:paraId="1AB95845" w14:textId="77777777" w:rsidR="00DF7F04" w:rsidRPr="00D5124D" w:rsidRDefault="00DF7F04" w:rsidP="000F74E3">
            <w:pPr>
              <w:ind w:right="281"/>
              <w:jc w:val="both"/>
              <w:rPr>
                <w:rFonts w:ascii="Times New Roman" w:hAnsi="Times New Roman" w:cs="Times New Roman"/>
                <w:sz w:val="24"/>
                <w:szCs w:val="24"/>
              </w:rPr>
            </w:pPr>
          </w:p>
          <w:p w14:paraId="537C04DD" w14:textId="77777777" w:rsidR="00DF7F04" w:rsidRPr="00D5124D" w:rsidRDefault="00DF7F04" w:rsidP="000F74E3">
            <w:pPr>
              <w:ind w:right="281"/>
              <w:jc w:val="both"/>
              <w:rPr>
                <w:rFonts w:ascii="Times New Roman" w:hAnsi="Times New Roman" w:cs="Times New Roman"/>
                <w:sz w:val="24"/>
                <w:szCs w:val="24"/>
              </w:rPr>
            </w:pPr>
          </w:p>
          <w:p w14:paraId="57D37C28" w14:textId="77777777" w:rsidR="00DF7F04" w:rsidRPr="00D5124D" w:rsidRDefault="00DF7F04" w:rsidP="000F74E3">
            <w:pPr>
              <w:ind w:right="281"/>
              <w:jc w:val="both"/>
              <w:rPr>
                <w:rFonts w:ascii="Times New Roman" w:hAnsi="Times New Roman" w:cs="Times New Roman"/>
                <w:sz w:val="24"/>
                <w:szCs w:val="24"/>
              </w:rPr>
            </w:pPr>
          </w:p>
          <w:p w14:paraId="674EFD9E" w14:textId="77777777" w:rsidR="00DF7F04" w:rsidRPr="00D5124D" w:rsidRDefault="00DF7F04" w:rsidP="000F74E3">
            <w:pPr>
              <w:ind w:right="281"/>
              <w:jc w:val="both"/>
              <w:rPr>
                <w:rFonts w:ascii="Times New Roman" w:hAnsi="Times New Roman" w:cs="Times New Roman"/>
                <w:sz w:val="24"/>
                <w:szCs w:val="24"/>
              </w:rPr>
            </w:pPr>
          </w:p>
          <w:p w14:paraId="22680306" w14:textId="77777777" w:rsidR="00DF7F04" w:rsidRPr="00D5124D" w:rsidRDefault="00DF7F04" w:rsidP="000F74E3">
            <w:pPr>
              <w:ind w:right="281"/>
              <w:jc w:val="both"/>
              <w:rPr>
                <w:rFonts w:ascii="Times New Roman" w:hAnsi="Times New Roman" w:cs="Times New Roman"/>
                <w:sz w:val="24"/>
                <w:szCs w:val="24"/>
              </w:rPr>
            </w:pPr>
          </w:p>
          <w:p w14:paraId="5C649699" w14:textId="69EF74FD" w:rsidR="009E586B" w:rsidRPr="00D5124D" w:rsidRDefault="009E586B" w:rsidP="000F74E3">
            <w:pPr>
              <w:ind w:right="281"/>
              <w:jc w:val="both"/>
              <w:rPr>
                <w:rFonts w:ascii="Times New Roman" w:hAnsi="Times New Roman" w:cs="Times New Roman"/>
                <w:sz w:val="24"/>
                <w:szCs w:val="24"/>
              </w:rPr>
            </w:pPr>
          </w:p>
        </w:tc>
      </w:tr>
      <w:tr w:rsidR="00DF7F04" w:rsidRPr="00D5124D" w14:paraId="2D4F98B7" w14:textId="77777777" w:rsidTr="009E586B">
        <w:trPr>
          <w:trHeight w:hRule="exact" w:val="7936"/>
        </w:trPr>
        <w:tc>
          <w:tcPr>
            <w:tcW w:w="102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0D2D4" w14:textId="77777777" w:rsidR="009E586B" w:rsidRPr="00D5124D" w:rsidRDefault="009E586B" w:rsidP="009E586B">
            <w:pPr>
              <w:ind w:right="37"/>
              <w:jc w:val="both"/>
              <w:rPr>
                <w:rFonts w:ascii="Times New Roman" w:hAnsi="Times New Roman" w:cs="Times New Roman"/>
                <w:sz w:val="24"/>
                <w:szCs w:val="24"/>
              </w:rPr>
            </w:pPr>
          </w:p>
          <w:p w14:paraId="3AF0A090" w14:textId="0B48D35A" w:rsidR="00DF7F04" w:rsidRPr="00D5124D" w:rsidRDefault="00DF7F04" w:rsidP="009B26C2">
            <w:pPr>
              <w:pStyle w:val="Listaszerbekezds"/>
              <w:numPr>
                <w:ilvl w:val="0"/>
                <w:numId w:val="16"/>
              </w:numPr>
              <w:ind w:left="733" w:right="37"/>
              <w:jc w:val="both"/>
              <w:rPr>
                <w:rFonts w:ascii="Times New Roman" w:hAnsi="Times New Roman" w:cs="Times New Roman"/>
                <w:sz w:val="24"/>
                <w:szCs w:val="24"/>
              </w:rPr>
            </w:pPr>
            <w:r w:rsidRPr="00D5124D">
              <w:rPr>
                <w:rFonts w:ascii="Times New Roman" w:hAnsi="Times New Roman" w:cs="Times New Roman"/>
                <w:sz w:val="24"/>
                <w:szCs w:val="24"/>
              </w:rPr>
              <w:t xml:space="preserve">A </w:t>
            </w:r>
            <w:bookmarkStart w:id="11" w:name="_Hlk168579322"/>
            <w:r w:rsidRPr="00D5124D">
              <w:rPr>
                <w:rFonts w:ascii="Times New Roman" w:hAnsi="Times New Roman" w:cs="Times New Roman"/>
                <w:sz w:val="24"/>
                <w:szCs w:val="24"/>
              </w:rPr>
              <w:t xml:space="preserve">Nemzeti Energia- és Anyagkutatási Központ (CNPEM) képviselőinek látogatása a Virológiai Nemzeti Laboratóriumban </w:t>
            </w:r>
            <w:bookmarkEnd w:id="11"/>
            <w:r w:rsidRPr="00D5124D">
              <w:rPr>
                <w:rFonts w:ascii="Times New Roman" w:hAnsi="Times New Roman" w:cs="Times New Roman"/>
                <w:sz w:val="24"/>
                <w:szCs w:val="24"/>
              </w:rPr>
              <w:t>(2024 június);</w:t>
            </w:r>
          </w:p>
          <w:p w14:paraId="47B2156E" w14:textId="6D6F1277" w:rsidR="00DF7F04" w:rsidRPr="00D5124D" w:rsidRDefault="00DF7F04" w:rsidP="009B26C2">
            <w:pPr>
              <w:pStyle w:val="Listaszerbekezds"/>
              <w:numPr>
                <w:ilvl w:val="0"/>
                <w:numId w:val="16"/>
              </w:numPr>
              <w:ind w:left="733" w:right="37"/>
              <w:jc w:val="both"/>
              <w:rPr>
                <w:rFonts w:ascii="Times New Roman" w:hAnsi="Times New Roman" w:cs="Times New Roman"/>
                <w:sz w:val="24"/>
                <w:szCs w:val="24"/>
              </w:rPr>
            </w:pPr>
            <w:r w:rsidRPr="00D5124D">
              <w:rPr>
                <w:rFonts w:ascii="Times New Roman" w:hAnsi="Times New Roman" w:cs="Times New Roman"/>
                <w:sz w:val="24"/>
                <w:szCs w:val="24"/>
              </w:rPr>
              <w:t xml:space="preserve">Az Euraxess szervezésében hazai </w:t>
            </w:r>
            <w:r w:rsidR="00311D11" w:rsidRPr="00D5124D">
              <w:rPr>
                <w:rFonts w:ascii="Times New Roman" w:hAnsi="Times New Roman" w:cs="Times New Roman"/>
                <w:sz w:val="24"/>
                <w:szCs w:val="24"/>
              </w:rPr>
              <w:t xml:space="preserve">egészségügyhöz kapcsolódó innovációk bemutatása a </w:t>
            </w:r>
            <w:r w:rsidRPr="00D5124D">
              <w:rPr>
                <w:rFonts w:ascii="Times New Roman" w:hAnsi="Times New Roman" w:cs="Times New Roman"/>
                <w:sz w:val="24"/>
                <w:szCs w:val="24"/>
              </w:rPr>
              <w:t>Fiocruz Intézet</w:t>
            </w:r>
            <w:r w:rsidR="00311D11" w:rsidRPr="00D5124D">
              <w:rPr>
                <w:rFonts w:ascii="Times New Roman" w:hAnsi="Times New Roman" w:cs="Times New Roman"/>
                <w:sz w:val="24"/>
                <w:szCs w:val="24"/>
              </w:rPr>
              <w:t xml:space="preserve"> képviselői számára</w:t>
            </w:r>
            <w:r w:rsidRPr="00D5124D">
              <w:rPr>
                <w:rFonts w:ascii="Times New Roman" w:hAnsi="Times New Roman" w:cs="Times New Roman"/>
                <w:sz w:val="24"/>
                <w:szCs w:val="24"/>
              </w:rPr>
              <w:t xml:space="preserve"> – több európai </w:t>
            </w:r>
            <w:r w:rsidR="00311D11" w:rsidRPr="00D5124D">
              <w:rPr>
                <w:rFonts w:ascii="Times New Roman" w:hAnsi="Times New Roman" w:cs="Times New Roman"/>
                <w:sz w:val="24"/>
                <w:szCs w:val="24"/>
              </w:rPr>
              <w:t>külképviselet diplomatáj</w:t>
            </w:r>
            <w:r w:rsidR="009E586B" w:rsidRPr="00D5124D">
              <w:rPr>
                <w:rFonts w:ascii="Times New Roman" w:hAnsi="Times New Roman" w:cs="Times New Roman"/>
                <w:sz w:val="24"/>
                <w:szCs w:val="24"/>
              </w:rPr>
              <w:t>ának</w:t>
            </w:r>
            <w:r w:rsidRPr="00D5124D">
              <w:rPr>
                <w:rFonts w:ascii="Times New Roman" w:hAnsi="Times New Roman" w:cs="Times New Roman"/>
                <w:sz w:val="24"/>
                <w:szCs w:val="24"/>
              </w:rPr>
              <w:t xml:space="preserve"> részvételével (2024. június);</w:t>
            </w:r>
          </w:p>
          <w:p w14:paraId="384CB828" w14:textId="6F3F3ADB" w:rsidR="00DF7F04" w:rsidRPr="00D5124D" w:rsidRDefault="00DF7F04" w:rsidP="009B26C2">
            <w:pPr>
              <w:pStyle w:val="Listaszerbekezds"/>
              <w:numPr>
                <w:ilvl w:val="0"/>
                <w:numId w:val="16"/>
              </w:numPr>
              <w:ind w:left="733" w:right="37"/>
              <w:jc w:val="both"/>
              <w:rPr>
                <w:rFonts w:ascii="Times New Roman" w:hAnsi="Times New Roman" w:cs="Times New Roman"/>
                <w:sz w:val="24"/>
                <w:szCs w:val="24"/>
              </w:rPr>
            </w:pPr>
            <w:r w:rsidRPr="00D5124D">
              <w:rPr>
                <w:rFonts w:ascii="Times New Roman" w:hAnsi="Times New Roman" w:cs="Times New Roman"/>
                <w:sz w:val="24"/>
                <w:szCs w:val="24"/>
              </w:rPr>
              <w:t>Rubik-kocka bajnokság a Catavento Tudományos Múzeumban (2024. június);</w:t>
            </w:r>
          </w:p>
          <w:p w14:paraId="5D9AB163" w14:textId="77777777" w:rsidR="00DF7F04" w:rsidRPr="00D5124D" w:rsidRDefault="00DF7F04" w:rsidP="009B26C2">
            <w:pPr>
              <w:pStyle w:val="Listaszerbekezds"/>
              <w:numPr>
                <w:ilvl w:val="0"/>
                <w:numId w:val="16"/>
              </w:numPr>
              <w:ind w:left="733" w:right="37"/>
              <w:jc w:val="both"/>
              <w:rPr>
                <w:rFonts w:ascii="Times New Roman" w:hAnsi="Times New Roman" w:cs="Times New Roman"/>
                <w:sz w:val="24"/>
                <w:szCs w:val="24"/>
              </w:rPr>
            </w:pPr>
            <w:r w:rsidRPr="00D5124D">
              <w:rPr>
                <w:rFonts w:ascii="Times New Roman" w:eastAsia="Times New Roman" w:hAnsi="Times New Roman" w:cs="Times New Roman"/>
                <w:bCs/>
                <w:sz w:val="24"/>
                <w:szCs w:val="24"/>
              </w:rPr>
              <w:t>Előadás és magyar stand a Colégio Miguel de Cervantes (CMC) középiskola hallgatótoborzó vásárán</w:t>
            </w:r>
            <w:r w:rsidRPr="00D5124D">
              <w:rPr>
                <w:rFonts w:ascii="Times New Roman" w:hAnsi="Times New Roman" w:cs="Times New Roman"/>
                <w:sz w:val="24"/>
                <w:szCs w:val="24"/>
              </w:rPr>
              <w:t xml:space="preserve"> (2024. augusztus);</w:t>
            </w:r>
          </w:p>
          <w:p w14:paraId="55A3567C" w14:textId="0CD08BA2" w:rsidR="00DF7F04" w:rsidRPr="00D5124D" w:rsidRDefault="00DF7F04" w:rsidP="009B26C2">
            <w:pPr>
              <w:pStyle w:val="Listaszerbekezds"/>
              <w:numPr>
                <w:ilvl w:val="0"/>
                <w:numId w:val="16"/>
              </w:numPr>
              <w:ind w:left="733" w:right="37"/>
              <w:jc w:val="both"/>
              <w:rPr>
                <w:rFonts w:ascii="Times New Roman" w:hAnsi="Times New Roman" w:cs="Times New Roman"/>
                <w:sz w:val="24"/>
                <w:szCs w:val="24"/>
              </w:rPr>
            </w:pPr>
            <w:r w:rsidRPr="00D5124D">
              <w:rPr>
                <w:rFonts w:ascii="Times New Roman" w:hAnsi="Times New Roman" w:cs="Times New Roman"/>
                <w:sz w:val="24"/>
                <w:szCs w:val="24"/>
              </w:rPr>
              <w:t xml:space="preserve">Tudományos kiállítás a </w:t>
            </w:r>
            <w:r w:rsidR="00055EEC" w:rsidRPr="00D5124D">
              <w:rPr>
                <w:rFonts w:ascii="Times New Roman" w:hAnsi="Times New Roman" w:cs="Times New Roman"/>
                <w:sz w:val="24"/>
                <w:szCs w:val="24"/>
              </w:rPr>
              <w:t>São</w:t>
            </w:r>
            <w:r w:rsidRPr="00D5124D">
              <w:rPr>
                <w:rFonts w:ascii="Times New Roman" w:hAnsi="Times New Roman" w:cs="Times New Roman"/>
                <w:sz w:val="24"/>
                <w:szCs w:val="24"/>
              </w:rPr>
              <w:t xml:space="preserve"> Pauló-i Egyetem „Nyelvek hete” programja keretében (2024. szeptember);</w:t>
            </w:r>
          </w:p>
          <w:p w14:paraId="33CE6658" w14:textId="68D15CE6" w:rsidR="00DF7F04" w:rsidRPr="00D5124D" w:rsidRDefault="00DF7F04" w:rsidP="009B26C2">
            <w:pPr>
              <w:pStyle w:val="Listaszerbekezds"/>
              <w:numPr>
                <w:ilvl w:val="0"/>
                <w:numId w:val="16"/>
              </w:numPr>
              <w:ind w:left="733" w:right="37"/>
              <w:jc w:val="both"/>
              <w:rPr>
                <w:rFonts w:ascii="Times New Roman" w:hAnsi="Times New Roman" w:cs="Times New Roman"/>
                <w:sz w:val="24"/>
                <w:szCs w:val="24"/>
              </w:rPr>
            </w:pPr>
            <w:r w:rsidRPr="00D5124D">
              <w:rPr>
                <w:rFonts w:ascii="Times New Roman" w:hAnsi="Times New Roman" w:cs="Times New Roman"/>
                <w:sz w:val="24"/>
                <w:szCs w:val="24"/>
              </w:rPr>
              <w:t>Akadémiai és kutatói mobilitási lehetőségek népszerűsítése az Efígie Hallgatótoborzó Ügynökség négynapos oktatási rendezvényén (2024. október);</w:t>
            </w:r>
          </w:p>
          <w:p w14:paraId="10391B2F" w14:textId="44A64C0D" w:rsidR="00DF7F04" w:rsidRPr="00D5124D" w:rsidRDefault="00DF7F04" w:rsidP="009B26C2">
            <w:pPr>
              <w:pStyle w:val="Listaszerbekezds"/>
              <w:numPr>
                <w:ilvl w:val="0"/>
                <w:numId w:val="16"/>
              </w:numPr>
              <w:ind w:left="733" w:right="37"/>
              <w:jc w:val="both"/>
              <w:rPr>
                <w:rFonts w:ascii="Times New Roman" w:hAnsi="Times New Roman" w:cs="Times New Roman"/>
                <w:sz w:val="24"/>
                <w:szCs w:val="24"/>
              </w:rPr>
            </w:pPr>
            <w:r w:rsidRPr="00D5124D">
              <w:rPr>
                <w:rFonts w:ascii="Times New Roman" w:hAnsi="Times New Roman" w:cs="Times New Roman"/>
                <w:sz w:val="24"/>
                <w:szCs w:val="24"/>
              </w:rPr>
              <w:t xml:space="preserve">Az egészség területén működő Nemzeti Laboratóriumok bemutatkozása és kapcsolatépítése a Fiocruz </w:t>
            </w:r>
            <w:r w:rsidR="00311D11" w:rsidRPr="00D5124D">
              <w:rPr>
                <w:rFonts w:ascii="Times New Roman" w:hAnsi="Times New Roman" w:cs="Times New Roman"/>
                <w:sz w:val="24"/>
                <w:szCs w:val="24"/>
              </w:rPr>
              <w:t xml:space="preserve">Intézettel </w:t>
            </w:r>
            <w:r w:rsidRPr="00D5124D">
              <w:rPr>
                <w:rFonts w:ascii="Times New Roman" w:hAnsi="Times New Roman" w:cs="Times New Roman"/>
                <w:sz w:val="24"/>
                <w:szCs w:val="24"/>
              </w:rPr>
              <w:t>(2024 szeptember);</w:t>
            </w:r>
          </w:p>
          <w:p w14:paraId="29EB83EB" w14:textId="0C30E347" w:rsidR="00DF7F04" w:rsidRPr="00D5124D" w:rsidRDefault="0037662D" w:rsidP="009B26C2">
            <w:pPr>
              <w:pStyle w:val="Listaszerbekezds"/>
              <w:numPr>
                <w:ilvl w:val="0"/>
                <w:numId w:val="16"/>
              </w:numPr>
              <w:ind w:left="733" w:right="37"/>
              <w:jc w:val="both"/>
              <w:rPr>
                <w:rFonts w:ascii="Times New Roman" w:hAnsi="Times New Roman" w:cs="Times New Roman"/>
                <w:sz w:val="24"/>
                <w:szCs w:val="24"/>
              </w:rPr>
            </w:pPr>
            <w:r w:rsidRPr="00D5124D">
              <w:rPr>
                <w:rFonts w:ascii="Times New Roman" w:hAnsi="Times New Roman" w:cs="Times New Roman"/>
                <w:sz w:val="24"/>
                <w:szCs w:val="24"/>
              </w:rPr>
              <w:t xml:space="preserve">Az EU soros elnökség részeként </w:t>
            </w:r>
            <w:r w:rsidR="009E586B" w:rsidRPr="00D5124D">
              <w:rPr>
                <w:rFonts w:ascii="Times New Roman" w:hAnsi="Times New Roman" w:cs="Times New Roman"/>
                <w:sz w:val="24"/>
                <w:szCs w:val="24"/>
              </w:rPr>
              <w:t>i</w:t>
            </w:r>
            <w:r w:rsidR="00DF7F04" w:rsidRPr="00D5124D">
              <w:rPr>
                <w:rFonts w:ascii="Times New Roman" w:hAnsi="Times New Roman" w:cs="Times New Roman"/>
                <w:sz w:val="24"/>
                <w:szCs w:val="24"/>
              </w:rPr>
              <w:t xml:space="preserve">nnovációs </w:t>
            </w:r>
            <w:r w:rsidR="009E586B" w:rsidRPr="00D5124D">
              <w:rPr>
                <w:rFonts w:ascii="Times New Roman" w:hAnsi="Times New Roman" w:cs="Times New Roman"/>
                <w:sz w:val="24"/>
                <w:szCs w:val="24"/>
              </w:rPr>
              <w:t>ko</w:t>
            </w:r>
            <w:r w:rsidR="00DF7F04" w:rsidRPr="00D5124D">
              <w:rPr>
                <w:rFonts w:ascii="Times New Roman" w:hAnsi="Times New Roman" w:cs="Times New Roman"/>
                <w:sz w:val="24"/>
                <w:szCs w:val="24"/>
              </w:rPr>
              <w:t>nferencia</w:t>
            </w:r>
            <w:r w:rsidR="009E586B" w:rsidRPr="00D5124D">
              <w:rPr>
                <w:rFonts w:ascii="Times New Roman" w:hAnsi="Times New Roman" w:cs="Times New Roman"/>
                <w:sz w:val="24"/>
                <w:szCs w:val="24"/>
              </w:rPr>
              <w:t xml:space="preserve"> szervezése</w:t>
            </w:r>
            <w:r w:rsidR="00DF7F04" w:rsidRPr="00D5124D">
              <w:rPr>
                <w:rFonts w:ascii="Times New Roman" w:hAnsi="Times New Roman" w:cs="Times New Roman"/>
                <w:sz w:val="24"/>
                <w:szCs w:val="24"/>
              </w:rPr>
              <w:t xml:space="preserve"> a Magyar Tudomány Ünnep</w:t>
            </w:r>
            <w:r w:rsidRPr="00D5124D">
              <w:rPr>
                <w:rFonts w:ascii="Times New Roman" w:hAnsi="Times New Roman" w:cs="Times New Roman"/>
                <w:sz w:val="24"/>
                <w:szCs w:val="24"/>
              </w:rPr>
              <w:t xml:space="preserve">éhez kapcsolódóan </w:t>
            </w:r>
            <w:r w:rsidR="00DF7F04" w:rsidRPr="00D5124D">
              <w:rPr>
                <w:rFonts w:ascii="Times New Roman" w:hAnsi="Times New Roman" w:cs="Times New Roman"/>
                <w:sz w:val="24"/>
                <w:szCs w:val="24"/>
              </w:rPr>
              <w:t>(2024. november);</w:t>
            </w:r>
          </w:p>
          <w:p w14:paraId="27A0B053" w14:textId="77777777" w:rsidR="00DF7F04" w:rsidRPr="00D5124D" w:rsidRDefault="00DF7F04" w:rsidP="009B26C2">
            <w:pPr>
              <w:pStyle w:val="Listaszerbekezds"/>
              <w:numPr>
                <w:ilvl w:val="0"/>
                <w:numId w:val="16"/>
              </w:numPr>
              <w:ind w:left="733" w:right="37"/>
              <w:jc w:val="both"/>
              <w:rPr>
                <w:rFonts w:ascii="Times New Roman" w:hAnsi="Times New Roman" w:cs="Times New Roman"/>
                <w:sz w:val="24"/>
                <w:szCs w:val="24"/>
              </w:rPr>
            </w:pPr>
            <w:r w:rsidRPr="00D5124D">
              <w:rPr>
                <w:rFonts w:ascii="Times New Roman" w:hAnsi="Times New Roman" w:cs="Times New Roman"/>
                <w:sz w:val="24"/>
                <w:szCs w:val="24"/>
              </w:rPr>
              <w:t>ZalaZone bemutatkozó látogatás (2024. ősz);</w:t>
            </w:r>
          </w:p>
          <w:p w14:paraId="5A992490" w14:textId="77777777" w:rsidR="00DF7F04" w:rsidRPr="00D5124D" w:rsidRDefault="00DF7F04" w:rsidP="009B26C2">
            <w:pPr>
              <w:pStyle w:val="Listaszerbekezds"/>
              <w:numPr>
                <w:ilvl w:val="0"/>
                <w:numId w:val="16"/>
              </w:numPr>
              <w:ind w:left="733" w:right="37"/>
              <w:jc w:val="both"/>
              <w:rPr>
                <w:rFonts w:ascii="Times New Roman" w:hAnsi="Times New Roman" w:cs="Times New Roman"/>
                <w:sz w:val="24"/>
                <w:szCs w:val="24"/>
              </w:rPr>
            </w:pPr>
            <w:r w:rsidRPr="00D5124D">
              <w:rPr>
                <w:rFonts w:ascii="Times New Roman" w:hAnsi="Times New Roman" w:cs="Times New Roman"/>
                <w:sz w:val="24"/>
                <w:szCs w:val="24"/>
              </w:rPr>
              <w:t>Science &amp; Art tudományos tematikájú fotópályázat és kiállítás (2024. ősz);</w:t>
            </w:r>
          </w:p>
          <w:p w14:paraId="401C7BEF" w14:textId="77777777" w:rsidR="00DF7F04" w:rsidRPr="00D5124D" w:rsidRDefault="00DF7F04" w:rsidP="009B26C2">
            <w:pPr>
              <w:pStyle w:val="Listaszerbekezds"/>
              <w:numPr>
                <w:ilvl w:val="0"/>
                <w:numId w:val="16"/>
              </w:numPr>
              <w:ind w:left="733" w:right="37"/>
              <w:jc w:val="both"/>
              <w:rPr>
                <w:rFonts w:ascii="Times New Roman" w:hAnsi="Times New Roman" w:cs="Times New Roman"/>
                <w:sz w:val="24"/>
                <w:szCs w:val="24"/>
              </w:rPr>
            </w:pPr>
            <w:r w:rsidRPr="00D5124D">
              <w:rPr>
                <w:rFonts w:ascii="Times New Roman" w:hAnsi="Times New Roman" w:cs="Times New Roman"/>
                <w:sz w:val="24"/>
                <w:szCs w:val="24"/>
              </w:rPr>
              <w:t>Alumni esemény-sorozat (2024. ősz);</w:t>
            </w:r>
          </w:p>
          <w:p w14:paraId="1FCB4E93" w14:textId="77777777" w:rsidR="00DF7F04" w:rsidRPr="00D5124D" w:rsidRDefault="00DF7F04" w:rsidP="009B26C2">
            <w:pPr>
              <w:pStyle w:val="Listaszerbekezds"/>
              <w:numPr>
                <w:ilvl w:val="0"/>
                <w:numId w:val="16"/>
              </w:numPr>
              <w:ind w:left="733" w:right="37"/>
              <w:jc w:val="both"/>
              <w:rPr>
                <w:rFonts w:ascii="Times New Roman" w:hAnsi="Times New Roman" w:cs="Times New Roman"/>
                <w:sz w:val="24"/>
                <w:szCs w:val="24"/>
              </w:rPr>
            </w:pPr>
            <w:r w:rsidRPr="00D5124D">
              <w:rPr>
                <w:rFonts w:ascii="Times New Roman" w:hAnsi="Times New Roman" w:cs="Times New Roman"/>
                <w:sz w:val="24"/>
                <w:szCs w:val="24"/>
              </w:rPr>
              <w:t>A Nemzeti Innovációs Ügynökség (NIÜ), valamint a Szellemi Tulajdon- és Technológiatranszfer Posztgraduális Program (PROFNIT) tananyagfejlesztési együttműködése a NIÜ technológiatranszfer képzésének kialakításában (2024. ősz);</w:t>
            </w:r>
          </w:p>
          <w:p w14:paraId="4A8262F9" w14:textId="77777777" w:rsidR="00311D11" w:rsidRPr="00D5124D" w:rsidRDefault="00311D11" w:rsidP="009B26C2">
            <w:pPr>
              <w:pStyle w:val="Listaszerbekezds"/>
              <w:numPr>
                <w:ilvl w:val="0"/>
                <w:numId w:val="16"/>
              </w:numPr>
              <w:ind w:left="733" w:right="37"/>
              <w:jc w:val="both"/>
              <w:rPr>
                <w:rFonts w:ascii="Times New Roman" w:hAnsi="Times New Roman" w:cs="Times New Roman"/>
                <w:sz w:val="24"/>
                <w:szCs w:val="24"/>
              </w:rPr>
            </w:pPr>
            <w:r w:rsidRPr="00D5124D">
              <w:rPr>
                <w:rFonts w:ascii="Times New Roman" w:hAnsi="Times New Roman" w:cs="Times New Roman"/>
                <w:sz w:val="24"/>
                <w:szCs w:val="24"/>
              </w:rPr>
              <w:t>Kiállítás Karikó Katalin életéről és munkásságáról a Fiocruz Intézetben (2024. ősz);</w:t>
            </w:r>
          </w:p>
          <w:p w14:paraId="487C9145" w14:textId="74CFEC86" w:rsidR="00B82CA9" w:rsidRPr="00D5124D" w:rsidRDefault="00B82CA9" w:rsidP="009B26C2">
            <w:pPr>
              <w:pStyle w:val="Listaszerbekezds"/>
              <w:numPr>
                <w:ilvl w:val="0"/>
                <w:numId w:val="16"/>
              </w:numPr>
              <w:ind w:left="733" w:right="37"/>
              <w:jc w:val="both"/>
              <w:rPr>
                <w:rFonts w:ascii="Times New Roman" w:hAnsi="Times New Roman" w:cs="Times New Roman"/>
                <w:sz w:val="24"/>
                <w:szCs w:val="24"/>
              </w:rPr>
            </w:pPr>
            <w:r w:rsidRPr="00D5124D">
              <w:rPr>
                <w:rFonts w:ascii="Times New Roman" w:hAnsi="Times New Roman" w:cs="Times New Roman"/>
                <w:sz w:val="24"/>
                <w:szCs w:val="24"/>
              </w:rPr>
              <w:t>Tudományos</w:t>
            </w:r>
            <w:r w:rsidR="00DF7F04" w:rsidRPr="00D5124D">
              <w:rPr>
                <w:rFonts w:ascii="Times New Roman" w:hAnsi="Times New Roman" w:cs="Times New Roman"/>
                <w:sz w:val="24"/>
                <w:szCs w:val="24"/>
              </w:rPr>
              <w:t xml:space="preserve"> kiállítás </w:t>
            </w:r>
            <w:r w:rsidR="004A2480" w:rsidRPr="00D5124D">
              <w:rPr>
                <w:rFonts w:ascii="Times New Roman" w:eastAsia="Times New Roman" w:hAnsi="Times New Roman" w:cs="Times New Roman"/>
                <w:bCs/>
                <w:sz w:val="24"/>
                <w:szCs w:val="24"/>
                <w:lang w:eastAsia="hu-HU"/>
              </w:rPr>
              <w:t xml:space="preserve">a </w:t>
            </w:r>
            <w:r w:rsidR="00055EEC" w:rsidRPr="00D5124D">
              <w:rPr>
                <w:rFonts w:ascii="Times New Roman" w:eastAsia="Times New Roman" w:hAnsi="Times New Roman" w:cs="Times New Roman"/>
                <w:bCs/>
                <w:sz w:val="24"/>
                <w:szCs w:val="24"/>
                <w:lang w:eastAsia="hu-HU"/>
              </w:rPr>
              <w:t>São</w:t>
            </w:r>
            <w:r w:rsidR="004A2480" w:rsidRPr="00D5124D">
              <w:rPr>
                <w:rFonts w:ascii="Times New Roman" w:eastAsia="Times New Roman" w:hAnsi="Times New Roman" w:cs="Times New Roman"/>
                <w:bCs/>
                <w:sz w:val="24"/>
                <w:szCs w:val="24"/>
                <w:lang w:eastAsia="hu-HU"/>
              </w:rPr>
              <w:t xml:space="preserve"> Pauló-i önkormányzat épületében</w:t>
            </w:r>
            <w:r w:rsidR="00DF7F04" w:rsidRPr="00D5124D">
              <w:rPr>
                <w:rFonts w:ascii="Times New Roman" w:hAnsi="Times New Roman" w:cs="Times New Roman"/>
                <w:sz w:val="24"/>
                <w:szCs w:val="24"/>
              </w:rPr>
              <w:t xml:space="preserve"> (2024. ősz)</w:t>
            </w:r>
            <w:r w:rsidRPr="00D5124D">
              <w:rPr>
                <w:rFonts w:ascii="Times New Roman" w:hAnsi="Times New Roman" w:cs="Times New Roman"/>
                <w:sz w:val="24"/>
                <w:szCs w:val="24"/>
              </w:rPr>
              <w:t>;</w:t>
            </w:r>
          </w:p>
          <w:p w14:paraId="78443383" w14:textId="77777777" w:rsidR="00DF7F04" w:rsidRPr="00D5124D" w:rsidRDefault="00B82CA9" w:rsidP="009B26C2">
            <w:pPr>
              <w:pStyle w:val="Listaszerbekezds"/>
              <w:numPr>
                <w:ilvl w:val="0"/>
                <w:numId w:val="16"/>
              </w:numPr>
              <w:ind w:left="733" w:right="37"/>
              <w:jc w:val="both"/>
              <w:rPr>
                <w:rFonts w:ascii="Times New Roman" w:hAnsi="Times New Roman" w:cs="Times New Roman"/>
                <w:sz w:val="24"/>
                <w:szCs w:val="24"/>
              </w:rPr>
            </w:pPr>
            <w:r w:rsidRPr="00D5124D">
              <w:rPr>
                <w:rFonts w:ascii="Times New Roman" w:hAnsi="Times New Roman" w:cs="Times New Roman"/>
                <w:sz w:val="24"/>
                <w:szCs w:val="24"/>
              </w:rPr>
              <w:t>Asztrofotó kiállítás a Magyar Asztrofotósok Egyesülete közreműködésével.</w:t>
            </w:r>
          </w:p>
          <w:p w14:paraId="1C135925" w14:textId="6A988571" w:rsidR="009E586B" w:rsidRPr="00D5124D" w:rsidRDefault="009E586B" w:rsidP="009E586B">
            <w:pPr>
              <w:ind w:right="37"/>
              <w:jc w:val="both"/>
              <w:rPr>
                <w:rFonts w:ascii="Times New Roman" w:hAnsi="Times New Roman" w:cs="Times New Roman"/>
                <w:sz w:val="24"/>
                <w:szCs w:val="24"/>
              </w:rPr>
            </w:pPr>
          </w:p>
        </w:tc>
      </w:tr>
    </w:tbl>
    <w:p w14:paraId="02E47DCB" w14:textId="77777777" w:rsidR="00CE5D1F" w:rsidRPr="00D5124D" w:rsidRDefault="00C810AD" w:rsidP="000F74E3">
      <w:pPr>
        <w:ind w:right="281"/>
        <w:jc w:val="both"/>
        <w:rPr>
          <w:rFonts w:ascii="Times New Roman" w:hAnsi="Times New Roman" w:cs="Times New Roman"/>
          <w:sz w:val="24"/>
          <w:szCs w:val="24"/>
        </w:rPr>
      </w:pPr>
    </w:p>
    <w:sectPr w:rsidR="00CE5D1F" w:rsidRPr="00D5124D" w:rsidSect="002E17D7">
      <w:headerReference w:type="even" r:id="rId64"/>
      <w:headerReference w:type="default" r:id="rId65"/>
      <w:footerReference w:type="even" r:id="rId66"/>
      <w:footerReference w:type="default" r:id="rId67"/>
      <w:headerReference w:type="first" r:id="rId68"/>
      <w:footerReference w:type="first" r:id="rId6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B8DD9" w14:textId="77777777" w:rsidR="00C810AD" w:rsidRDefault="00C810AD" w:rsidP="00886308">
      <w:pPr>
        <w:spacing w:after="0" w:line="240" w:lineRule="auto"/>
      </w:pPr>
      <w:r>
        <w:separator/>
      </w:r>
    </w:p>
  </w:endnote>
  <w:endnote w:type="continuationSeparator" w:id="0">
    <w:p w14:paraId="6EDFBAB6" w14:textId="77777777" w:rsidR="00C810AD" w:rsidRDefault="00C810AD" w:rsidP="00886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altName w:val="Calibri"/>
    <w:charset w:val="00"/>
    <w:family w:val="auto"/>
    <w:pitch w:val="default"/>
  </w:font>
  <w:font w:name="Times New Roman félkövér">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29286" w14:textId="77777777" w:rsidR="00E9406C" w:rsidRDefault="00E9406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70684"/>
      <w:docPartObj>
        <w:docPartGallery w:val="Page Numbers (Bottom of Page)"/>
        <w:docPartUnique/>
      </w:docPartObj>
    </w:sdtPr>
    <w:sdtEndPr>
      <w:rPr>
        <w:rFonts w:ascii="Times New Roman" w:hAnsi="Times New Roman" w:cs="Times New Roman"/>
        <w:b/>
        <w:sz w:val="20"/>
        <w:szCs w:val="20"/>
      </w:rPr>
    </w:sdtEndPr>
    <w:sdtContent>
      <w:p w14:paraId="7028FA2F" w14:textId="76221474" w:rsidR="00E9406C" w:rsidRPr="00E9406C" w:rsidRDefault="00E9406C">
        <w:pPr>
          <w:pStyle w:val="llb"/>
          <w:jc w:val="center"/>
          <w:rPr>
            <w:rFonts w:ascii="Times New Roman" w:hAnsi="Times New Roman" w:cs="Times New Roman"/>
            <w:b/>
            <w:sz w:val="20"/>
            <w:szCs w:val="20"/>
          </w:rPr>
        </w:pPr>
        <w:r w:rsidRPr="00E9406C">
          <w:rPr>
            <w:rFonts w:ascii="Times New Roman" w:hAnsi="Times New Roman" w:cs="Times New Roman"/>
            <w:b/>
            <w:sz w:val="20"/>
            <w:szCs w:val="20"/>
          </w:rPr>
          <w:fldChar w:fldCharType="begin"/>
        </w:r>
        <w:r w:rsidRPr="00E9406C">
          <w:rPr>
            <w:rFonts w:ascii="Times New Roman" w:hAnsi="Times New Roman" w:cs="Times New Roman"/>
            <w:b/>
            <w:sz w:val="20"/>
            <w:szCs w:val="20"/>
          </w:rPr>
          <w:instrText>PAGE   \* MERGEFORMAT</w:instrText>
        </w:r>
        <w:r w:rsidRPr="00E9406C">
          <w:rPr>
            <w:rFonts w:ascii="Times New Roman" w:hAnsi="Times New Roman" w:cs="Times New Roman"/>
            <w:b/>
            <w:sz w:val="20"/>
            <w:szCs w:val="20"/>
          </w:rPr>
          <w:fldChar w:fldCharType="separate"/>
        </w:r>
        <w:r w:rsidR="00F701D7">
          <w:rPr>
            <w:rFonts w:ascii="Times New Roman" w:hAnsi="Times New Roman" w:cs="Times New Roman"/>
            <w:b/>
            <w:noProof/>
            <w:sz w:val="20"/>
            <w:szCs w:val="20"/>
          </w:rPr>
          <w:t>2</w:t>
        </w:r>
        <w:r w:rsidRPr="00E9406C">
          <w:rPr>
            <w:rFonts w:ascii="Times New Roman" w:hAnsi="Times New Roman" w:cs="Times New Roman"/>
            <w:b/>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3DCB1" w14:textId="77777777" w:rsidR="00E9406C" w:rsidRDefault="00E9406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397A5" w14:textId="77777777" w:rsidR="00C810AD" w:rsidRDefault="00C810AD" w:rsidP="00886308">
      <w:pPr>
        <w:spacing w:after="0" w:line="240" w:lineRule="auto"/>
      </w:pPr>
      <w:r>
        <w:separator/>
      </w:r>
    </w:p>
  </w:footnote>
  <w:footnote w:type="continuationSeparator" w:id="0">
    <w:p w14:paraId="19F51893" w14:textId="77777777" w:rsidR="00C810AD" w:rsidRDefault="00C810AD" w:rsidP="00886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ED507" w14:textId="77777777" w:rsidR="00E9406C" w:rsidRDefault="00E9406C">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BF533" w14:textId="77777777" w:rsidR="00E9406C" w:rsidRDefault="00E9406C">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18AB2" w14:textId="77777777" w:rsidR="00E9406C" w:rsidRDefault="00E9406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949"/>
    <w:multiLevelType w:val="hybridMultilevel"/>
    <w:tmpl w:val="50BCAAC0"/>
    <w:lvl w:ilvl="0" w:tplc="C77A2A58">
      <w:start w:val="1"/>
      <w:numFmt w:val="decimal"/>
      <w:lvlText w:val="%1."/>
      <w:lvlJc w:val="left"/>
      <w:pPr>
        <w:ind w:left="720" w:hanging="360"/>
      </w:pPr>
      <w:rPr>
        <w:b w:val="0"/>
        <w:bCs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F97030"/>
    <w:multiLevelType w:val="hybridMultilevel"/>
    <w:tmpl w:val="3FBA1F7E"/>
    <w:lvl w:ilvl="0" w:tplc="F3C20C94">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0D6C1CCF"/>
    <w:multiLevelType w:val="hybridMultilevel"/>
    <w:tmpl w:val="DF02C8D2"/>
    <w:lvl w:ilvl="0" w:tplc="3202F938">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14D7439B"/>
    <w:multiLevelType w:val="hybridMultilevel"/>
    <w:tmpl w:val="1958C9F4"/>
    <w:lvl w:ilvl="0" w:tplc="435C99A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79D1DB8"/>
    <w:multiLevelType w:val="hybridMultilevel"/>
    <w:tmpl w:val="C44AF9F6"/>
    <w:lvl w:ilvl="0" w:tplc="040E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A74255"/>
    <w:multiLevelType w:val="hybridMultilevel"/>
    <w:tmpl w:val="DAC06F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3A48B7"/>
    <w:multiLevelType w:val="hybridMultilevel"/>
    <w:tmpl w:val="38DA7932"/>
    <w:lvl w:ilvl="0" w:tplc="435C99A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5FE2CFC"/>
    <w:multiLevelType w:val="hybridMultilevel"/>
    <w:tmpl w:val="E8860C9E"/>
    <w:lvl w:ilvl="0" w:tplc="040E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B1615B3"/>
    <w:multiLevelType w:val="hybridMultilevel"/>
    <w:tmpl w:val="6F62A1E6"/>
    <w:lvl w:ilvl="0" w:tplc="F9AE317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6A210AB"/>
    <w:multiLevelType w:val="hybridMultilevel"/>
    <w:tmpl w:val="297E3CF2"/>
    <w:lvl w:ilvl="0" w:tplc="3202F938">
      <w:start w:val="1"/>
      <w:numFmt w:val="bullet"/>
      <w:lvlText w:val=""/>
      <w:lvlJc w:val="left"/>
      <w:pPr>
        <w:ind w:left="744" w:hanging="360"/>
      </w:pPr>
      <w:rPr>
        <w:rFonts w:ascii="Symbol" w:hAnsi="Symbol" w:hint="default"/>
      </w:rPr>
    </w:lvl>
    <w:lvl w:ilvl="1" w:tplc="04160003" w:tentative="1">
      <w:start w:val="1"/>
      <w:numFmt w:val="bullet"/>
      <w:lvlText w:val="o"/>
      <w:lvlJc w:val="left"/>
      <w:pPr>
        <w:ind w:left="1464" w:hanging="360"/>
      </w:pPr>
      <w:rPr>
        <w:rFonts w:ascii="Courier New" w:hAnsi="Courier New" w:cs="Courier New" w:hint="default"/>
      </w:rPr>
    </w:lvl>
    <w:lvl w:ilvl="2" w:tplc="04160005" w:tentative="1">
      <w:start w:val="1"/>
      <w:numFmt w:val="bullet"/>
      <w:lvlText w:val=""/>
      <w:lvlJc w:val="left"/>
      <w:pPr>
        <w:ind w:left="2184" w:hanging="360"/>
      </w:pPr>
      <w:rPr>
        <w:rFonts w:ascii="Wingdings" w:hAnsi="Wingdings" w:hint="default"/>
      </w:rPr>
    </w:lvl>
    <w:lvl w:ilvl="3" w:tplc="04160001" w:tentative="1">
      <w:start w:val="1"/>
      <w:numFmt w:val="bullet"/>
      <w:lvlText w:val=""/>
      <w:lvlJc w:val="left"/>
      <w:pPr>
        <w:ind w:left="2904" w:hanging="360"/>
      </w:pPr>
      <w:rPr>
        <w:rFonts w:ascii="Symbol" w:hAnsi="Symbol" w:hint="default"/>
      </w:rPr>
    </w:lvl>
    <w:lvl w:ilvl="4" w:tplc="04160003" w:tentative="1">
      <w:start w:val="1"/>
      <w:numFmt w:val="bullet"/>
      <w:lvlText w:val="o"/>
      <w:lvlJc w:val="left"/>
      <w:pPr>
        <w:ind w:left="3624" w:hanging="360"/>
      </w:pPr>
      <w:rPr>
        <w:rFonts w:ascii="Courier New" w:hAnsi="Courier New" w:cs="Courier New" w:hint="default"/>
      </w:rPr>
    </w:lvl>
    <w:lvl w:ilvl="5" w:tplc="04160005" w:tentative="1">
      <w:start w:val="1"/>
      <w:numFmt w:val="bullet"/>
      <w:lvlText w:val=""/>
      <w:lvlJc w:val="left"/>
      <w:pPr>
        <w:ind w:left="4344" w:hanging="360"/>
      </w:pPr>
      <w:rPr>
        <w:rFonts w:ascii="Wingdings" w:hAnsi="Wingdings" w:hint="default"/>
      </w:rPr>
    </w:lvl>
    <w:lvl w:ilvl="6" w:tplc="04160001" w:tentative="1">
      <w:start w:val="1"/>
      <w:numFmt w:val="bullet"/>
      <w:lvlText w:val=""/>
      <w:lvlJc w:val="left"/>
      <w:pPr>
        <w:ind w:left="5064" w:hanging="360"/>
      </w:pPr>
      <w:rPr>
        <w:rFonts w:ascii="Symbol" w:hAnsi="Symbol" w:hint="default"/>
      </w:rPr>
    </w:lvl>
    <w:lvl w:ilvl="7" w:tplc="04160003" w:tentative="1">
      <w:start w:val="1"/>
      <w:numFmt w:val="bullet"/>
      <w:lvlText w:val="o"/>
      <w:lvlJc w:val="left"/>
      <w:pPr>
        <w:ind w:left="5784" w:hanging="360"/>
      </w:pPr>
      <w:rPr>
        <w:rFonts w:ascii="Courier New" w:hAnsi="Courier New" w:cs="Courier New" w:hint="default"/>
      </w:rPr>
    </w:lvl>
    <w:lvl w:ilvl="8" w:tplc="04160005" w:tentative="1">
      <w:start w:val="1"/>
      <w:numFmt w:val="bullet"/>
      <w:lvlText w:val=""/>
      <w:lvlJc w:val="left"/>
      <w:pPr>
        <w:ind w:left="6504" w:hanging="360"/>
      </w:pPr>
      <w:rPr>
        <w:rFonts w:ascii="Wingdings" w:hAnsi="Wingdings" w:hint="default"/>
      </w:rPr>
    </w:lvl>
  </w:abstractNum>
  <w:abstractNum w:abstractNumId="10" w15:restartNumberingAfterBreak="0">
    <w:nsid w:val="3C2F0D1F"/>
    <w:multiLevelType w:val="hybridMultilevel"/>
    <w:tmpl w:val="A790EAF0"/>
    <w:lvl w:ilvl="0" w:tplc="435C99A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0066209"/>
    <w:multiLevelType w:val="hybridMultilevel"/>
    <w:tmpl w:val="7876ADF4"/>
    <w:lvl w:ilvl="0" w:tplc="F9AE3170">
      <w:start w:val="1"/>
      <w:numFmt w:val="bullet"/>
      <w:lvlText w:val=""/>
      <w:lvlJc w:val="left"/>
      <w:pPr>
        <w:ind w:left="744" w:hanging="360"/>
      </w:pPr>
      <w:rPr>
        <w:rFonts w:ascii="Symbol" w:hAnsi="Symbol" w:hint="default"/>
      </w:rPr>
    </w:lvl>
    <w:lvl w:ilvl="1" w:tplc="04160003" w:tentative="1">
      <w:start w:val="1"/>
      <w:numFmt w:val="bullet"/>
      <w:lvlText w:val="o"/>
      <w:lvlJc w:val="left"/>
      <w:pPr>
        <w:ind w:left="1464" w:hanging="360"/>
      </w:pPr>
      <w:rPr>
        <w:rFonts w:ascii="Courier New" w:hAnsi="Courier New" w:cs="Courier New" w:hint="default"/>
      </w:rPr>
    </w:lvl>
    <w:lvl w:ilvl="2" w:tplc="04160005" w:tentative="1">
      <w:start w:val="1"/>
      <w:numFmt w:val="bullet"/>
      <w:lvlText w:val=""/>
      <w:lvlJc w:val="left"/>
      <w:pPr>
        <w:ind w:left="2184" w:hanging="360"/>
      </w:pPr>
      <w:rPr>
        <w:rFonts w:ascii="Wingdings" w:hAnsi="Wingdings" w:hint="default"/>
      </w:rPr>
    </w:lvl>
    <w:lvl w:ilvl="3" w:tplc="04160001" w:tentative="1">
      <w:start w:val="1"/>
      <w:numFmt w:val="bullet"/>
      <w:lvlText w:val=""/>
      <w:lvlJc w:val="left"/>
      <w:pPr>
        <w:ind w:left="2904" w:hanging="360"/>
      </w:pPr>
      <w:rPr>
        <w:rFonts w:ascii="Symbol" w:hAnsi="Symbol" w:hint="default"/>
      </w:rPr>
    </w:lvl>
    <w:lvl w:ilvl="4" w:tplc="04160003" w:tentative="1">
      <w:start w:val="1"/>
      <w:numFmt w:val="bullet"/>
      <w:lvlText w:val="o"/>
      <w:lvlJc w:val="left"/>
      <w:pPr>
        <w:ind w:left="3624" w:hanging="360"/>
      </w:pPr>
      <w:rPr>
        <w:rFonts w:ascii="Courier New" w:hAnsi="Courier New" w:cs="Courier New" w:hint="default"/>
      </w:rPr>
    </w:lvl>
    <w:lvl w:ilvl="5" w:tplc="04160005" w:tentative="1">
      <w:start w:val="1"/>
      <w:numFmt w:val="bullet"/>
      <w:lvlText w:val=""/>
      <w:lvlJc w:val="left"/>
      <w:pPr>
        <w:ind w:left="4344" w:hanging="360"/>
      </w:pPr>
      <w:rPr>
        <w:rFonts w:ascii="Wingdings" w:hAnsi="Wingdings" w:hint="default"/>
      </w:rPr>
    </w:lvl>
    <w:lvl w:ilvl="6" w:tplc="04160001" w:tentative="1">
      <w:start w:val="1"/>
      <w:numFmt w:val="bullet"/>
      <w:lvlText w:val=""/>
      <w:lvlJc w:val="left"/>
      <w:pPr>
        <w:ind w:left="5064" w:hanging="360"/>
      </w:pPr>
      <w:rPr>
        <w:rFonts w:ascii="Symbol" w:hAnsi="Symbol" w:hint="default"/>
      </w:rPr>
    </w:lvl>
    <w:lvl w:ilvl="7" w:tplc="04160003" w:tentative="1">
      <w:start w:val="1"/>
      <w:numFmt w:val="bullet"/>
      <w:lvlText w:val="o"/>
      <w:lvlJc w:val="left"/>
      <w:pPr>
        <w:ind w:left="5784" w:hanging="360"/>
      </w:pPr>
      <w:rPr>
        <w:rFonts w:ascii="Courier New" w:hAnsi="Courier New" w:cs="Courier New" w:hint="default"/>
      </w:rPr>
    </w:lvl>
    <w:lvl w:ilvl="8" w:tplc="04160005" w:tentative="1">
      <w:start w:val="1"/>
      <w:numFmt w:val="bullet"/>
      <w:lvlText w:val=""/>
      <w:lvlJc w:val="left"/>
      <w:pPr>
        <w:ind w:left="6504" w:hanging="360"/>
      </w:pPr>
      <w:rPr>
        <w:rFonts w:ascii="Wingdings" w:hAnsi="Wingdings" w:hint="default"/>
      </w:rPr>
    </w:lvl>
  </w:abstractNum>
  <w:abstractNum w:abstractNumId="12" w15:restartNumberingAfterBreak="0">
    <w:nsid w:val="48E53B14"/>
    <w:multiLevelType w:val="hybridMultilevel"/>
    <w:tmpl w:val="546C4C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6163F81"/>
    <w:multiLevelType w:val="hybridMultilevel"/>
    <w:tmpl w:val="D25460FE"/>
    <w:lvl w:ilvl="0" w:tplc="F9AE3170">
      <w:start w:val="1"/>
      <w:numFmt w:val="bullet"/>
      <w:lvlText w:val=""/>
      <w:lvlJc w:val="left"/>
      <w:pPr>
        <w:ind w:left="744" w:hanging="360"/>
      </w:pPr>
      <w:rPr>
        <w:rFonts w:ascii="Symbol" w:hAnsi="Symbol" w:hint="default"/>
      </w:rPr>
    </w:lvl>
    <w:lvl w:ilvl="1" w:tplc="04160003" w:tentative="1">
      <w:start w:val="1"/>
      <w:numFmt w:val="bullet"/>
      <w:lvlText w:val="o"/>
      <w:lvlJc w:val="left"/>
      <w:pPr>
        <w:ind w:left="1464" w:hanging="360"/>
      </w:pPr>
      <w:rPr>
        <w:rFonts w:ascii="Courier New" w:hAnsi="Courier New" w:cs="Courier New" w:hint="default"/>
      </w:rPr>
    </w:lvl>
    <w:lvl w:ilvl="2" w:tplc="04160005" w:tentative="1">
      <w:start w:val="1"/>
      <w:numFmt w:val="bullet"/>
      <w:lvlText w:val=""/>
      <w:lvlJc w:val="left"/>
      <w:pPr>
        <w:ind w:left="2184" w:hanging="360"/>
      </w:pPr>
      <w:rPr>
        <w:rFonts w:ascii="Wingdings" w:hAnsi="Wingdings" w:hint="default"/>
      </w:rPr>
    </w:lvl>
    <w:lvl w:ilvl="3" w:tplc="04160001" w:tentative="1">
      <w:start w:val="1"/>
      <w:numFmt w:val="bullet"/>
      <w:lvlText w:val=""/>
      <w:lvlJc w:val="left"/>
      <w:pPr>
        <w:ind w:left="2904" w:hanging="360"/>
      </w:pPr>
      <w:rPr>
        <w:rFonts w:ascii="Symbol" w:hAnsi="Symbol" w:hint="default"/>
      </w:rPr>
    </w:lvl>
    <w:lvl w:ilvl="4" w:tplc="04160003" w:tentative="1">
      <w:start w:val="1"/>
      <w:numFmt w:val="bullet"/>
      <w:lvlText w:val="o"/>
      <w:lvlJc w:val="left"/>
      <w:pPr>
        <w:ind w:left="3624" w:hanging="360"/>
      </w:pPr>
      <w:rPr>
        <w:rFonts w:ascii="Courier New" w:hAnsi="Courier New" w:cs="Courier New" w:hint="default"/>
      </w:rPr>
    </w:lvl>
    <w:lvl w:ilvl="5" w:tplc="04160005" w:tentative="1">
      <w:start w:val="1"/>
      <w:numFmt w:val="bullet"/>
      <w:lvlText w:val=""/>
      <w:lvlJc w:val="left"/>
      <w:pPr>
        <w:ind w:left="4344" w:hanging="360"/>
      </w:pPr>
      <w:rPr>
        <w:rFonts w:ascii="Wingdings" w:hAnsi="Wingdings" w:hint="default"/>
      </w:rPr>
    </w:lvl>
    <w:lvl w:ilvl="6" w:tplc="04160001" w:tentative="1">
      <w:start w:val="1"/>
      <w:numFmt w:val="bullet"/>
      <w:lvlText w:val=""/>
      <w:lvlJc w:val="left"/>
      <w:pPr>
        <w:ind w:left="5064" w:hanging="360"/>
      </w:pPr>
      <w:rPr>
        <w:rFonts w:ascii="Symbol" w:hAnsi="Symbol" w:hint="default"/>
      </w:rPr>
    </w:lvl>
    <w:lvl w:ilvl="7" w:tplc="04160003" w:tentative="1">
      <w:start w:val="1"/>
      <w:numFmt w:val="bullet"/>
      <w:lvlText w:val="o"/>
      <w:lvlJc w:val="left"/>
      <w:pPr>
        <w:ind w:left="5784" w:hanging="360"/>
      </w:pPr>
      <w:rPr>
        <w:rFonts w:ascii="Courier New" w:hAnsi="Courier New" w:cs="Courier New" w:hint="default"/>
      </w:rPr>
    </w:lvl>
    <w:lvl w:ilvl="8" w:tplc="04160005" w:tentative="1">
      <w:start w:val="1"/>
      <w:numFmt w:val="bullet"/>
      <w:lvlText w:val=""/>
      <w:lvlJc w:val="left"/>
      <w:pPr>
        <w:ind w:left="6504" w:hanging="360"/>
      </w:pPr>
      <w:rPr>
        <w:rFonts w:ascii="Wingdings" w:hAnsi="Wingdings" w:hint="default"/>
      </w:rPr>
    </w:lvl>
  </w:abstractNum>
  <w:abstractNum w:abstractNumId="14" w15:restartNumberingAfterBreak="0">
    <w:nsid w:val="5BC2684A"/>
    <w:multiLevelType w:val="hybridMultilevel"/>
    <w:tmpl w:val="3BD6EA1C"/>
    <w:lvl w:ilvl="0" w:tplc="040E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193D00"/>
    <w:multiLevelType w:val="hybridMultilevel"/>
    <w:tmpl w:val="E2F44FF8"/>
    <w:lvl w:ilvl="0" w:tplc="F9AE3170">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 w15:restartNumberingAfterBreak="0">
    <w:nsid w:val="64BC3AD9"/>
    <w:multiLevelType w:val="hybridMultilevel"/>
    <w:tmpl w:val="B4FE12A8"/>
    <w:lvl w:ilvl="0" w:tplc="BDCCCDAC">
      <w:start w:val="8"/>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6BD3700"/>
    <w:multiLevelType w:val="hybridMultilevel"/>
    <w:tmpl w:val="7590A5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8165796"/>
    <w:multiLevelType w:val="hybridMultilevel"/>
    <w:tmpl w:val="A790EAF0"/>
    <w:lvl w:ilvl="0" w:tplc="435C99A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8B24BB9"/>
    <w:multiLevelType w:val="hybridMultilevel"/>
    <w:tmpl w:val="7F1A9ED2"/>
    <w:lvl w:ilvl="0" w:tplc="3202F93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D5E46F1"/>
    <w:multiLevelType w:val="hybridMultilevel"/>
    <w:tmpl w:val="A790EAF0"/>
    <w:lvl w:ilvl="0" w:tplc="435C99A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EA66D39"/>
    <w:multiLevelType w:val="hybridMultilevel"/>
    <w:tmpl w:val="C854CB26"/>
    <w:lvl w:ilvl="0" w:tplc="040E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6"/>
  </w:num>
  <w:num w:numId="3">
    <w:abstractNumId w:val="1"/>
  </w:num>
  <w:num w:numId="4">
    <w:abstractNumId w:val="17"/>
  </w:num>
  <w:num w:numId="5">
    <w:abstractNumId w:val="0"/>
  </w:num>
  <w:num w:numId="6">
    <w:abstractNumId w:val="16"/>
  </w:num>
  <w:num w:numId="7">
    <w:abstractNumId w:val="18"/>
  </w:num>
  <w:num w:numId="8">
    <w:abstractNumId w:val="10"/>
  </w:num>
  <w:num w:numId="9">
    <w:abstractNumId w:val="15"/>
  </w:num>
  <w:num w:numId="10">
    <w:abstractNumId w:val="2"/>
  </w:num>
  <w:num w:numId="11">
    <w:abstractNumId w:val="20"/>
  </w:num>
  <w:num w:numId="12">
    <w:abstractNumId w:val="3"/>
  </w:num>
  <w:num w:numId="13">
    <w:abstractNumId w:val="19"/>
  </w:num>
  <w:num w:numId="14">
    <w:abstractNumId w:val="5"/>
  </w:num>
  <w:num w:numId="15">
    <w:abstractNumId w:val="9"/>
  </w:num>
  <w:num w:numId="16">
    <w:abstractNumId w:val="11"/>
  </w:num>
  <w:num w:numId="17">
    <w:abstractNumId w:val="13"/>
  </w:num>
  <w:num w:numId="18">
    <w:abstractNumId w:val="8"/>
  </w:num>
  <w:num w:numId="19">
    <w:abstractNumId w:val="7"/>
  </w:num>
  <w:num w:numId="20">
    <w:abstractNumId w:val="12"/>
  </w:num>
  <w:num w:numId="21">
    <w:abstractNumId w:val="4"/>
  </w:num>
  <w:num w:numId="22">
    <w:abstractNumId w:val="2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08"/>
    <w:rsid w:val="0002716F"/>
    <w:rsid w:val="0005581A"/>
    <w:rsid w:val="00055EEC"/>
    <w:rsid w:val="000752E9"/>
    <w:rsid w:val="00080149"/>
    <w:rsid w:val="0008417A"/>
    <w:rsid w:val="000B5C47"/>
    <w:rsid w:val="000D4208"/>
    <w:rsid w:val="000E4DCC"/>
    <w:rsid w:val="000F74E3"/>
    <w:rsid w:val="00103270"/>
    <w:rsid w:val="00127FB5"/>
    <w:rsid w:val="00171E4E"/>
    <w:rsid w:val="00195927"/>
    <w:rsid w:val="001A1CB7"/>
    <w:rsid w:val="001A46D8"/>
    <w:rsid w:val="001D5374"/>
    <w:rsid w:val="001E09FE"/>
    <w:rsid w:val="001E231F"/>
    <w:rsid w:val="001F44F1"/>
    <w:rsid w:val="001F6305"/>
    <w:rsid w:val="001F7D7E"/>
    <w:rsid w:val="00207E0B"/>
    <w:rsid w:val="00246B41"/>
    <w:rsid w:val="00265A53"/>
    <w:rsid w:val="00280BDF"/>
    <w:rsid w:val="002B6210"/>
    <w:rsid w:val="002C7358"/>
    <w:rsid w:val="002C7DAC"/>
    <w:rsid w:val="002E0B7C"/>
    <w:rsid w:val="002E17D7"/>
    <w:rsid w:val="002F5713"/>
    <w:rsid w:val="00311D11"/>
    <w:rsid w:val="00334A3A"/>
    <w:rsid w:val="00347A49"/>
    <w:rsid w:val="003570D9"/>
    <w:rsid w:val="00360C37"/>
    <w:rsid w:val="0036312D"/>
    <w:rsid w:val="003711B9"/>
    <w:rsid w:val="0037662D"/>
    <w:rsid w:val="00377256"/>
    <w:rsid w:val="00397D08"/>
    <w:rsid w:val="003C64BD"/>
    <w:rsid w:val="003E1040"/>
    <w:rsid w:val="003E3C68"/>
    <w:rsid w:val="004045FB"/>
    <w:rsid w:val="00410460"/>
    <w:rsid w:val="00414C5E"/>
    <w:rsid w:val="00433AFD"/>
    <w:rsid w:val="004A2480"/>
    <w:rsid w:val="004B6FCC"/>
    <w:rsid w:val="004E6340"/>
    <w:rsid w:val="004F2F5E"/>
    <w:rsid w:val="00507D4F"/>
    <w:rsid w:val="00516500"/>
    <w:rsid w:val="00531A68"/>
    <w:rsid w:val="0054284A"/>
    <w:rsid w:val="0055014B"/>
    <w:rsid w:val="005533F2"/>
    <w:rsid w:val="005615D4"/>
    <w:rsid w:val="005706A1"/>
    <w:rsid w:val="00580081"/>
    <w:rsid w:val="005A1FA4"/>
    <w:rsid w:val="005E1E34"/>
    <w:rsid w:val="005F4BF6"/>
    <w:rsid w:val="005F740F"/>
    <w:rsid w:val="0063755B"/>
    <w:rsid w:val="00654A1D"/>
    <w:rsid w:val="006552A7"/>
    <w:rsid w:val="00655E55"/>
    <w:rsid w:val="00666A40"/>
    <w:rsid w:val="006769A4"/>
    <w:rsid w:val="00681C51"/>
    <w:rsid w:val="006A4461"/>
    <w:rsid w:val="006A4A91"/>
    <w:rsid w:val="006A4C56"/>
    <w:rsid w:val="006B5395"/>
    <w:rsid w:val="006F4D7A"/>
    <w:rsid w:val="00702807"/>
    <w:rsid w:val="00745225"/>
    <w:rsid w:val="00793D4D"/>
    <w:rsid w:val="007D0550"/>
    <w:rsid w:val="007E0680"/>
    <w:rsid w:val="007E21BC"/>
    <w:rsid w:val="007E37B8"/>
    <w:rsid w:val="007F1F64"/>
    <w:rsid w:val="007F277A"/>
    <w:rsid w:val="00810912"/>
    <w:rsid w:val="00821E4D"/>
    <w:rsid w:val="00833474"/>
    <w:rsid w:val="00833DA8"/>
    <w:rsid w:val="008344CE"/>
    <w:rsid w:val="00843191"/>
    <w:rsid w:val="00861E82"/>
    <w:rsid w:val="00865082"/>
    <w:rsid w:val="00870EB8"/>
    <w:rsid w:val="00881CCF"/>
    <w:rsid w:val="00886308"/>
    <w:rsid w:val="00894BAD"/>
    <w:rsid w:val="008B2468"/>
    <w:rsid w:val="008B344B"/>
    <w:rsid w:val="008B7C0C"/>
    <w:rsid w:val="008E4C03"/>
    <w:rsid w:val="008E571E"/>
    <w:rsid w:val="008F269C"/>
    <w:rsid w:val="008F4827"/>
    <w:rsid w:val="008F4AF4"/>
    <w:rsid w:val="008F7AED"/>
    <w:rsid w:val="00900718"/>
    <w:rsid w:val="00925CB2"/>
    <w:rsid w:val="00935707"/>
    <w:rsid w:val="00943392"/>
    <w:rsid w:val="009612F3"/>
    <w:rsid w:val="00962CCE"/>
    <w:rsid w:val="0096646F"/>
    <w:rsid w:val="00971124"/>
    <w:rsid w:val="009722B9"/>
    <w:rsid w:val="00972CB2"/>
    <w:rsid w:val="009751C4"/>
    <w:rsid w:val="00982A91"/>
    <w:rsid w:val="009B26C2"/>
    <w:rsid w:val="009B553A"/>
    <w:rsid w:val="009D06C1"/>
    <w:rsid w:val="009D1CDA"/>
    <w:rsid w:val="009E586B"/>
    <w:rsid w:val="009E589D"/>
    <w:rsid w:val="009E6C2A"/>
    <w:rsid w:val="00A0377C"/>
    <w:rsid w:val="00A370A2"/>
    <w:rsid w:val="00A57135"/>
    <w:rsid w:val="00A57CE8"/>
    <w:rsid w:val="00A61FD4"/>
    <w:rsid w:val="00A8178C"/>
    <w:rsid w:val="00A8244A"/>
    <w:rsid w:val="00A84917"/>
    <w:rsid w:val="00A95EBB"/>
    <w:rsid w:val="00AC0C53"/>
    <w:rsid w:val="00AC775F"/>
    <w:rsid w:val="00AE038B"/>
    <w:rsid w:val="00B166C9"/>
    <w:rsid w:val="00B32775"/>
    <w:rsid w:val="00B36FAE"/>
    <w:rsid w:val="00B40100"/>
    <w:rsid w:val="00B6159D"/>
    <w:rsid w:val="00B74B77"/>
    <w:rsid w:val="00B81E01"/>
    <w:rsid w:val="00B82CA9"/>
    <w:rsid w:val="00B840A2"/>
    <w:rsid w:val="00B87BD2"/>
    <w:rsid w:val="00B95B39"/>
    <w:rsid w:val="00BE3288"/>
    <w:rsid w:val="00BF2510"/>
    <w:rsid w:val="00C1010A"/>
    <w:rsid w:val="00C3118A"/>
    <w:rsid w:val="00C3270E"/>
    <w:rsid w:val="00C51FAD"/>
    <w:rsid w:val="00C55908"/>
    <w:rsid w:val="00C7075D"/>
    <w:rsid w:val="00C810AD"/>
    <w:rsid w:val="00C93DE2"/>
    <w:rsid w:val="00CA4CB2"/>
    <w:rsid w:val="00CD751F"/>
    <w:rsid w:val="00D052D9"/>
    <w:rsid w:val="00D06496"/>
    <w:rsid w:val="00D22F51"/>
    <w:rsid w:val="00D32304"/>
    <w:rsid w:val="00D373EC"/>
    <w:rsid w:val="00D5124D"/>
    <w:rsid w:val="00D566FA"/>
    <w:rsid w:val="00D603D4"/>
    <w:rsid w:val="00DB350B"/>
    <w:rsid w:val="00DC5487"/>
    <w:rsid w:val="00DF7F04"/>
    <w:rsid w:val="00E01F1C"/>
    <w:rsid w:val="00E04551"/>
    <w:rsid w:val="00E049B9"/>
    <w:rsid w:val="00E1396E"/>
    <w:rsid w:val="00E360E7"/>
    <w:rsid w:val="00E5620B"/>
    <w:rsid w:val="00E609AC"/>
    <w:rsid w:val="00E72733"/>
    <w:rsid w:val="00E8046F"/>
    <w:rsid w:val="00E86AC3"/>
    <w:rsid w:val="00E9406C"/>
    <w:rsid w:val="00EA399D"/>
    <w:rsid w:val="00EB1712"/>
    <w:rsid w:val="00EE2DCD"/>
    <w:rsid w:val="00EE53B2"/>
    <w:rsid w:val="00EF6BD4"/>
    <w:rsid w:val="00F13E3F"/>
    <w:rsid w:val="00F701D7"/>
    <w:rsid w:val="00F76334"/>
    <w:rsid w:val="00FB7519"/>
    <w:rsid w:val="00FC015E"/>
    <w:rsid w:val="00FC4DC3"/>
    <w:rsid w:val="00FD06B6"/>
    <w:rsid w:val="00FD0E34"/>
    <w:rsid w:val="00FD2047"/>
    <w:rsid w:val="00FD7425"/>
    <w:rsid w:val="00FE0454"/>
    <w:rsid w:val="00FF2F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C197"/>
  <w15:chartTrackingRefBased/>
  <w15:docId w15:val="{4EFD7D27-9213-4B46-86A5-1F5FB72F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8630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886308"/>
    <w:pPr>
      <w:ind w:left="720"/>
      <w:contextualSpacing/>
    </w:pPr>
  </w:style>
  <w:style w:type="character" w:customStyle="1" w:styleId="ListaszerbekezdsChar">
    <w:name w:val="Listaszerű bekezdés Char"/>
    <w:link w:val="Listaszerbekezds"/>
    <w:uiPriority w:val="34"/>
    <w:locked/>
    <w:rsid w:val="00886308"/>
  </w:style>
  <w:style w:type="table" w:styleId="Rcsostblzat">
    <w:name w:val="Table Grid"/>
    <w:basedOn w:val="Normltblzat"/>
    <w:uiPriority w:val="59"/>
    <w:rsid w:val="00886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6308"/>
    <w:pPr>
      <w:autoSpaceDE w:val="0"/>
      <w:autoSpaceDN w:val="0"/>
      <w:adjustRightInd w:val="0"/>
      <w:spacing w:after="0" w:line="240" w:lineRule="auto"/>
    </w:pPr>
    <w:rPr>
      <w:rFonts w:ascii="Times New Roman" w:hAnsi="Times New Roman" w:cs="Times New Roman"/>
      <w:color w:val="000000"/>
      <w:sz w:val="24"/>
      <w:szCs w:val="24"/>
    </w:rPr>
  </w:style>
  <w:style w:type="paragraph" w:styleId="Lbjegyzetszveg">
    <w:name w:val="footnote text"/>
    <w:basedOn w:val="Norml"/>
    <w:link w:val="LbjegyzetszvegChar"/>
    <w:uiPriority w:val="99"/>
    <w:semiHidden/>
    <w:unhideWhenUsed/>
    <w:rsid w:val="00886308"/>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86308"/>
    <w:rPr>
      <w:sz w:val="20"/>
      <w:szCs w:val="20"/>
    </w:rPr>
  </w:style>
  <w:style w:type="character" w:styleId="Lbjegyzet-hivatkozs">
    <w:name w:val="footnote reference"/>
    <w:basedOn w:val="Bekezdsalapbettpusa"/>
    <w:uiPriority w:val="99"/>
    <w:semiHidden/>
    <w:unhideWhenUsed/>
    <w:rsid w:val="00886308"/>
    <w:rPr>
      <w:vertAlign w:val="superscript"/>
    </w:rPr>
  </w:style>
  <w:style w:type="paragraph" w:styleId="lfej">
    <w:name w:val="header"/>
    <w:basedOn w:val="Norml"/>
    <w:link w:val="lfejChar"/>
    <w:uiPriority w:val="99"/>
    <w:unhideWhenUsed/>
    <w:rsid w:val="00410460"/>
    <w:pPr>
      <w:tabs>
        <w:tab w:val="center" w:pos="4536"/>
        <w:tab w:val="right" w:pos="9072"/>
      </w:tabs>
      <w:spacing w:after="0" w:line="240" w:lineRule="auto"/>
    </w:pPr>
  </w:style>
  <w:style w:type="character" w:customStyle="1" w:styleId="lfejChar">
    <w:name w:val="Élőfej Char"/>
    <w:basedOn w:val="Bekezdsalapbettpusa"/>
    <w:link w:val="lfej"/>
    <w:uiPriority w:val="99"/>
    <w:rsid w:val="00410460"/>
  </w:style>
  <w:style w:type="paragraph" w:styleId="llb">
    <w:name w:val="footer"/>
    <w:basedOn w:val="Norml"/>
    <w:link w:val="llbChar"/>
    <w:uiPriority w:val="99"/>
    <w:unhideWhenUsed/>
    <w:rsid w:val="00410460"/>
    <w:pPr>
      <w:tabs>
        <w:tab w:val="center" w:pos="4536"/>
        <w:tab w:val="right" w:pos="9072"/>
      </w:tabs>
      <w:spacing w:after="0" w:line="240" w:lineRule="auto"/>
    </w:pPr>
  </w:style>
  <w:style w:type="character" w:customStyle="1" w:styleId="llbChar">
    <w:name w:val="Élőláb Char"/>
    <w:basedOn w:val="Bekezdsalapbettpusa"/>
    <w:link w:val="llb"/>
    <w:uiPriority w:val="99"/>
    <w:rsid w:val="00410460"/>
  </w:style>
  <w:style w:type="character" w:styleId="Hiperhivatkozs">
    <w:name w:val="Hyperlink"/>
    <w:uiPriority w:val="99"/>
    <w:unhideWhenUsed/>
    <w:rsid w:val="004E6340"/>
    <w:rPr>
      <w:rFonts w:ascii="Times New Roman" w:hAnsi="Times New Roman" w:cs="Times New Roman" w:hint="default"/>
      <w:color w:val="0000FF"/>
      <w:u w:val="single"/>
    </w:rPr>
  </w:style>
  <w:style w:type="paragraph" w:styleId="E-mailalrsa">
    <w:name w:val="E-mail Signature"/>
    <w:basedOn w:val="Norml"/>
    <w:link w:val="E-mailalrsaChar"/>
    <w:uiPriority w:val="99"/>
    <w:semiHidden/>
    <w:unhideWhenUsed/>
    <w:rsid w:val="000B5C47"/>
    <w:pPr>
      <w:spacing w:before="100" w:beforeAutospacing="1" w:after="100" w:afterAutospacing="1" w:line="240" w:lineRule="auto"/>
    </w:pPr>
    <w:rPr>
      <w:rFonts w:ascii="Aptos" w:hAnsi="Aptos" w:cs="Calibri"/>
      <w:sz w:val="24"/>
      <w:szCs w:val="24"/>
      <w:lang w:val="pt-BR" w:eastAsia="pt-BR"/>
    </w:rPr>
  </w:style>
  <w:style w:type="character" w:customStyle="1" w:styleId="E-mailalrsaChar">
    <w:name w:val="E-mail aláírása Char"/>
    <w:basedOn w:val="Bekezdsalapbettpusa"/>
    <w:link w:val="E-mailalrsa"/>
    <w:uiPriority w:val="99"/>
    <w:semiHidden/>
    <w:rsid w:val="000B5C47"/>
    <w:rPr>
      <w:rFonts w:ascii="Aptos" w:hAnsi="Aptos" w:cs="Calibri"/>
      <w:sz w:val="24"/>
      <w:szCs w:val="24"/>
      <w:lang w:val="pt-BR" w:eastAsia="pt-BR"/>
    </w:rPr>
  </w:style>
  <w:style w:type="character" w:styleId="Mrltotthiperhivatkozs">
    <w:name w:val="FollowedHyperlink"/>
    <w:basedOn w:val="Bekezdsalapbettpusa"/>
    <w:uiPriority w:val="99"/>
    <w:semiHidden/>
    <w:unhideWhenUsed/>
    <w:rsid w:val="002F5713"/>
    <w:rPr>
      <w:color w:val="954F72" w:themeColor="followedHyperlink"/>
      <w:u w:val="single"/>
    </w:rPr>
  </w:style>
  <w:style w:type="paragraph" w:styleId="NormlWeb">
    <w:name w:val="Normal (Web)"/>
    <w:basedOn w:val="Norml"/>
    <w:uiPriority w:val="99"/>
    <w:unhideWhenUsed/>
    <w:rsid w:val="002F571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Szvegtrzs">
    <w:name w:val="Body Text"/>
    <w:basedOn w:val="Norml"/>
    <w:link w:val="SzvegtrzsChar"/>
    <w:uiPriority w:val="1"/>
    <w:qFormat/>
    <w:rsid w:val="009E589D"/>
    <w:pPr>
      <w:widowControl w:val="0"/>
      <w:autoSpaceDE w:val="0"/>
      <w:autoSpaceDN w:val="0"/>
      <w:spacing w:after="0" w:line="240" w:lineRule="auto"/>
      <w:ind w:left="116"/>
    </w:pPr>
    <w:rPr>
      <w:rFonts w:ascii="Times New Roman" w:eastAsia="Times New Roman" w:hAnsi="Times New Roman" w:cs="Times New Roman"/>
      <w:sz w:val="24"/>
      <w:szCs w:val="24"/>
      <w:lang w:eastAsia="hu-HU" w:bidi="hu-HU"/>
    </w:rPr>
  </w:style>
  <w:style w:type="character" w:customStyle="1" w:styleId="SzvegtrzsChar">
    <w:name w:val="Szövegtörzs Char"/>
    <w:basedOn w:val="Bekezdsalapbettpusa"/>
    <w:link w:val="Szvegtrzs"/>
    <w:uiPriority w:val="1"/>
    <w:rsid w:val="009E589D"/>
    <w:rPr>
      <w:rFonts w:ascii="Times New Roman" w:eastAsia="Times New Roman" w:hAnsi="Times New Roman" w:cs="Times New Roman"/>
      <w:sz w:val="24"/>
      <w:szCs w:val="24"/>
      <w:lang w:eastAsia="hu-HU" w:bidi="hu-HU"/>
    </w:rPr>
  </w:style>
  <w:style w:type="character" w:customStyle="1" w:styleId="UnresolvedMention">
    <w:name w:val="Unresolved Mention"/>
    <w:basedOn w:val="Bekezdsalapbettpusa"/>
    <w:uiPriority w:val="99"/>
    <w:semiHidden/>
    <w:unhideWhenUsed/>
    <w:rsid w:val="001A4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17591">
      <w:bodyDiv w:val="1"/>
      <w:marLeft w:val="0"/>
      <w:marRight w:val="0"/>
      <w:marTop w:val="0"/>
      <w:marBottom w:val="0"/>
      <w:divBdr>
        <w:top w:val="none" w:sz="0" w:space="0" w:color="auto"/>
        <w:left w:val="none" w:sz="0" w:space="0" w:color="auto"/>
        <w:bottom w:val="none" w:sz="0" w:space="0" w:color="auto"/>
        <w:right w:val="none" w:sz="0" w:space="0" w:color="auto"/>
      </w:divBdr>
    </w:div>
    <w:div w:id="264583706">
      <w:bodyDiv w:val="1"/>
      <w:marLeft w:val="0"/>
      <w:marRight w:val="0"/>
      <w:marTop w:val="0"/>
      <w:marBottom w:val="0"/>
      <w:divBdr>
        <w:top w:val="none" w:sz="0" w:space="0" w:color="auto"/>
        <w:left w:val="none" w:sz="0" w:space="0" w:color="auto"/>
        <w:bottom w:val="none" w:sz="0" w:space="0" w:color="auto"/>
        <w:right w:val="none" w:sz="0" w:space="0" w:color="auto"/>
      </w:divBdr>
    </w:div>
    <w:div w:id="360786275">
      <w:bodyDiv w:val="1"/>
      <w:marLeft w:val="0"/>
      <w:marRight w:val="0"/>
      <w:marTop w:val="0"/>
      <w:marBottom w:val="0"/>
      <w:divBdr>
        <w:top w:val="none" w:sz="0" w:space="0" w:color="auto"/>
        <w:left w:val="none" w:sz="0" w:space="0" w:color="auto"/>
        <w:bottom w:val="none" w:sz="0" w:space="0" w:color="auto"/>
        <w:right w:val="none" w:sz="0" w:space="0" w:color="auto"/>
      </w:divBdr>
    </w:div>
    <w:div w:id="884562381">
      <w:bodyDiv w:val="1"/>
      <w:marLeft w:val="0"/>
      <w:marRight w:val="0"/>
      <w:marTop w:val="0"/>
      <w:marBottom w:val="0"/>
      <w:divBdr>
        <w:top w:val="none" w:sz="0" w:space="0" w:color="auto"/>
        <w:left w:val="none" w:sz="0" w:space="0" w:color="auto"/>
        <w:bottom w:val="none" w:sz="0" w:space="0" w:color="auto"/>
        <w:right w:val="none" w:sz="0" w:space="0" w:color="auto"/>
      </w:divBdr>
    </w:div>
    <w:div w:id="968392133">
      <w:bodyDiv w:val="1"/>
      <w:marLeft w:val="0"/>
      <w:marRight w:val="0"/>
      <w:marTop w:val="0"/>
      <w:marBottom w:val="0"/>
      <w:divBdr>
        <w:top w:val="none" w:sz="0" w:space="0" w:color="auto"/>
        <w:left w:val="none" w:sz="0" w:space="0" w:color="auto"/>
        <w:bottom w:val="none" w:sz="0" w:space="0" w:color="auto"/>
        <w:right w:val="none" w:sz="0" w:space="0" w:color="auto"/>
      </w:divBdr>
    </w:div>
    <w:div w:id="1453942105">
      <w:bodyDiv w:val="1"/>
      <w:marLeft w:val="0"/>
      <w:marRight w:val="0"/>
      <w:marTop w:val="0"/>
      <w:marBottom w:val="0"/>
      <w:divBdr>
        <w:top w:val="none" w:sz="0" w:space="0" w:color="auto"/>
        <w:left w:val="none" w:sz="0" w:space="0" w:color="auto"/>
        <w:bottom w:val="none" w:sz="0" w:space="0" w:color="auto"/>
        <w:right w:val="none" w:sz="0" w:space="0" w:color="auto"/>
      </w:divBdr>
    </w:div>
    <w:div w:id="1586496194">
      <w:bodyDiv w:val="1"/>
      <w:marLeft w:val="0"/>
      <w:marRight w:val="0"/>
      <w:marTop w:val="0"/>
      <w:marBottom w:val="0"/>
      <w:divBdr>
        <w:top w:val="none" w:sz="0" w:space="0" w:color="auto"/>
        <w:left w:val="none" w:sz="0" w:space="0" w:color="auto"/>
        <w:bottom w:val="none" w:sz="0" w:space="0" w:color="auto"/>
        <w:right w:val="none" w:sz="0" w:space="0" w:color="auto"/>
      </w:divBdr>
    </w:div>
    <w:div w:id="1925140396">
      <w:bodyDiv w:val="1"/>
      <w:marLeft w:val="0"/>
      <w:marRight w:val="0"/>
      <w:marTop w:val="0"/>
      <w:marBottom w:val="0"/>
      <w:divBdr>
        <w:top w:val="none" w:sz="0" w:space="0" w:color="auto"/>
        <w:left w:val="none" w:sz="0" w:space="0" w:color="auto"/>
        <w:bottom w:val="none" w:sz="0" w:space="0" w:color="auto"/>
        <w:right w:val="none" w:sz="0" w:space="0" w:color="auto"/>
      </w:divBdr>
    </w:div>
    <w:div w:id="2107992285">
      <w:bodyDiv w:val="1"/>
      <w:marLeft w:val="0"/>
      <w:marRight w:val="0"/>
      <w:marTop w:val="0"/>
      <w:marBottom w:val="0"/>
      <w:divBdr>
        <w:top w:val="none" w:sz="0" w:space="0" w:color="auto"/>
        <w:left w:val="none" w:sz="0" w:space="0" w:color="auto"/>
        <w:bottom w:val="none" w:sz="0" w:space="0" w:color="auto"/>
        <w:right w:val="none" w:sz="0" w:space="0" w:color="auto"/>
      </w:divBdr>
    </w:div>
    <w:div w:id="212823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br/mcti/pt-br/centrais-de-conteudo/publicacoes-mcti/plano-de-ciencia-tecnologia-e-inovacao-em-materiais-avancados/16-plano-de-cti-para-materiais-avancados-mcti-2022.pdf" TargetMode="External"/><Relationship Id="rId18" Type="http://schemas.openxmlformats.org/officeDocument/2006/relationships/hyperlink" Target="https://docs.google.com/spreadsheets/d/1NidFD_PEO4GkXRp7cXo3HqUk9A9zt1yk/edit" TargetMode="External"/><Relationship Id="rId26" Type="http://schemas.openxmlformats.org/officeDocument/2006/relationships/hyperlink" Target="https://lnbr.cnpem.br/en/" TargetMode="External"/><Relationship Id="rId39" Type="http://schemas.openxmlformats.org/officeDocument/2006/relationships/hyperlink" Target="https://www.abdi.com.br/" TargetMode="External"/><Relationship Id="rId21" Type="http://schemas.openxmlformats.org/officeDocument/2006/relationships/hyperlink" Target="https://braexp.com.br/" TargetMode="External"/><Relationship Id="rId34" Type="http://schemas.openxmlformats.org/officeDocument/2006/relationships/hyperlink" Target="http://www.finep.gov.br/on-international-cooperation" TargetMode="External"/><Relationship Id="rId42" Type="http://schemas.openxmlformats.org/officeDocument/2006/relationships/hyperlink" Target="https://www.portaldaindustria.com.br/cni/en/" TargetMode="External"/><Relationship Id="rId47" Type="http://schemas.openxmlformats.org/officeDocument/2006/relationships/hyperlink" Target="https://lac.enrichcentres.eu/" TargetMode="External"/><Relationship Id="rId50" Type="http://schemas.openxmlformats.org/officeDocument/2006/relationships/hyperlink" Target="http://www.finep.gov.br/on-international-cooperation" TargetMode="External"/><Relationship Id="rId55" Type="http://schemas.openxmlformats.org/officeDocument/2006/relationships/hyperlink" Target="https://www.copernicus.eu/sites/default/files/EN%20-%20Call%20for%20media%20-%20European%20Commission.pdf" TargetMode="External"/><Relationship Id="rId63" Type="http://schemas.openxmlformats.org/officeDocument/2006/relationships/hyperlink" Target="https://www.gov.br/mre/pt-br/assuntos/cultura-e-educacao/temas-educacionais/programas-de-estudo-para-estrangeiros/pec-g" TargetMode="External"/><Relationship Id="rId68" Type="http://schemas.openxmlformats.org/officeDocument/2006/relationships/header" Target="header3.xml"/><Relationship Id="rId7" Type="http://schemas.openxmlformats.org/officeDocument/2006/relationships/hyperlink" Target="https://www.gov.br/inpi/pt-br"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vest.mcti.gov.br/en/" TargetMode="External"/><Relationship Id="rId29" Type="http://schemas.openxmlformats.org/officeDocument/2006/relationships/hyperlink" Target="https://www.ucsgraphene.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br/mme/pt-br/assuntos/noticias/mme-apresenta-ao-cnpe-proposta-de-diretrizes-para-o-programa-nacional-do-hidrogenio-pnh2/HidrognioRelatriodiretrizes.pdf" TargetMode="External"/><Relationship Id="rId24" Type="http://schemas.openxmlformats.org/officeDocument/2006/relationships/hyperlink" Target="https://lnls.cnpem.br/sirius/" TargetMode="External"/><Relationship Id="rId32" Type="http://schemas.openxmlformats.org/officeDocument/2006/relationships/hyperlink" Target="https://en.butantan.gov.br/" TargetMode="External"/><Relationship Id="rId37" Type="http://schemas.openxmlformats.org/officeDocument/2006/relationships/hyperlink" Target="https://www.gov.br/capes/pt-br" TargetMode="External"/><Relationship Id="rId40" Type="http://schemas.openxmlformats.org/officeDocument/2006/relationships/hyperlink" Target="http://www.abc.org.br/en/" TargetMode="External"/><Relationship Id="rId45" Type="http://schemas.openxmlformats.org/officeDocument/2006/relationships/hyperlink" Target="https://embrapii.org.br/en/areas-atuacao/" TargetMode="External"/><Relationship Id="rId53" Type="http://schemas.openxmlformats.org/officeDocument/2006/relationships/hyperlink" Target="https://www.home.cern/" TargetMode="External"/><Relationship Id="rId58" Type="http://schemas.openxmlformats.org/officeDocument/2006/relationships/hyperlink" Target="https://www.nasa.gov/artemisprogram/"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v.br/mcti/pt-br/acompanhe-o-mcti/transformacaodigital/arquivosinteligenciaartificial/ebia-documento_referencia_4-979_2021.pdf" TargetMode="External"/><Relationship Id="rId23" Type="http://schemas.openxmlformats.org/officeDocument/2006/relationships/hyperlink" Target="https://lnls.cnpem.br/home/" TargetMode="External"/><Relationship Id="rId28" Type="http://schemas.openxmlformats.org/officeDocument/2006/relationships/hyperlink" Target="https://salas.mcti.gov.br/" TargetMode="External"/><Relationship Id="rId36" Type="http://schemas.openxmlformats.org/officeDocument/2006/relationships/hyperlink" Target="https://www.bndes.gov.br/SiteBNDES/bndes/bndes_en" TargetMode="External"/><Relationship Id="rId49" Type="http://schemas.openxmlformats.org/officeDocument/2006/relationships/hyperlink" Target="https://www.gov.br/cnpq/pt-br" TargetMode="External"/><Relationship Id="rId57" Type="http://schemas.openxmlformats.org/officeDocument/2006/relationships/hyperlink" Target="https://eudevdays.eu/community/sessions/5764/team-europe-and-team-europe-initiatives" TargetMode="External"/><Relationship Id="rId61" Type="http://schemas.openxmlformats.org/officeDocument/2006/relationships/hyperlink" Target="https://www.amazoniamaisdez.org.br/chamadas" TargetMode="External"/><Relationship Id="rId10" Type="http://schemas.openxmlformats.org/officeDocument/2006/relationships/hyperlink" Target="https://www.epe.gov.br/sites-pt/publicacoes-dados-abertos/publicacoes/Documents/Relat%c3%b3rio%20final%20PNE%202030.pdf" TargetMode="External"/><Relationship Id="rId19" Type="http://schemas.openxmlformats.org/officeDocument/2006/relationships/hyperlink" Target="https://docs.google.com/spreadsheets/d/1RPzGX2bTjLaGUrFy5uTHEq0QnHogbiQq/edit" TargetMode="External"/><Relationship Id="rId31" Type="http://schemas.openxmlformats.org/officeDocument/2006/relationships/hyperlink" Target="https://portal.fiocruz.br/" TargetMode="External"/><Relationship Id="rId44" Type="http://schemas.openxmlformats.org/officeDocument/2006/relationships/hyperlink" Target="https://www.embrapa.br/" TargetMode="External"/><Relationship Id="rId52" Type="http://schemas.openxmlformats.org/officeDocument/2006/relationships/hyperlink" Target="https://erc.europa.eu/homepage" TargetMode="External"/><Relationship Id="rId60" Type="http://schemas.openxmlformats.org/officeDocument/2006/relationships/hyperlink" Target="https://fapesp.br/" TargetMode="External"/><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v.br/aeb/pt-br/programa-espacial-brasileiro/politica-organizacoes-programa-e-projetos/programa-nacional-de-atividades-espaciais" TargetMode="External"/><Relationship Id="rId14" Type="http://schemas.openxmlformats.org/officeDocument/2006/relationships/hyperlink" Target="https://www.gov.br/mcti/pt-br/acompanhe-o-mcti/transformacaodigital/internet-das-coisas" TargetMode="External"/><Relationship Id="rId22" Type="http://schemas.openxmlformats.org/officeDocument/2006/relationships/hyperlink" Target="https://cnpem.br/" TargetMode="External"/><Relationship Id="rId27" Type="http://schemas.openxmlformats.org/officeDocument/2006/relationships/hyperlink" Target="https://lnnano.cnpem.br/" TargetMode="External"/><Relationship Id="rId30" Type="http://schemas.openxmlformats.org/officeDocument/2006/relationships/hyperlink" Target="file:///C:\Users\zslaszlo\AppData\Local\Microsoft\Windows\INetCache\Content.Outlook\Y72BRTR9\Centro%20de%20Lan&#231;amento%20de%20Alc&#226;ntara%20-%20CLA" TargetMode="External"/><Relationship Id="rId35" Type="http://schemas.openxmlformats.org/officeDocument/2006/relationships/hyperlink" Target="http://www.finep.gov.br/a-finep-externo/fndct" TargetMode="External"/><Relationship Id="rId43" Type="http://schemas.openxmlformats.org/officeDocument/2006/relationships/hyperlink" Target="https://www.gov.br/agricultura/pt-br/assuntos/inovacao/agrohub-brasil/universidades-icts/instituicoes-de-ciencia-e-tecnologia-icts" TargetMode="External"/><Relationship Id="rId48" Type="http://schemas.openxmlformats.org/officeDocument/2006/relationships/hyperlink" Target="https://confap.org.br/en" TargetMode="External"/><Relationship Id="rId56" Type="http://schemas.openxmlformats.org/officeDocument/2006/relationships/hyperlink" Target="https://galileoic-brazil.com/"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hyperlink" Target="https://inovacao.mcti.gov.br/" TargetMode="External"/><Relationship Id="rId51" Type="http://schemas.openxmlformats.org/officeDocument/2006/relationships/hyperlink" Target="https://marie-sklodowska-curie-actions.ec.europa.eu/" TargetMode="External"/><Relationship Id="rId3" Type="http://schemas.openxmlformats.org/officeDocument/2006/relationships/settings" Target="settings.xml"/><Relationship Id="rId12" Type="http://schemas.openxmlformats.org/officeDocument/2006/relationships/hyperlink" Target="https://www.gov.br/mcti/pt-br/acompanhe-o-mcti/transformacaodigital/arquivosestrategiadigital/e-digital_ciclo_2022-2026.pdf" TargetMode="External"/><Relationship Id="rId17" Type="http://schemas.openxmlformats.org/officeDocument/2006/relationships/hyperlink" Target="https://pnipe.mctic.gov.br/" TargetMode="External"/><Relationship Id="rId25" Type="http://schemas.openxmlformats.org/officeDocument/2006/relationships/hyperlink" Target="https://lnbio.cnpem.br/facilities/" TargetMode="External"/><Relationship Id="rId33" Type="http://schemas.openxmlformats.org/officeDocument/2006/relationships/hyperlink" Target="https://www.gov.br/cnpq/pt-br" TargetMode="External"/><Relationship Id="rId38" Type="http://schemas.openxmlformats.org/officeDocument/2006/relationships/hyperlink" Target="https://embrapii.org.br/en/areas-atuacao/" TargetMode="External"/><Relationship Id="rId46" Type="http://schemas.openxmlformats.org/officeDocument/2006/relationships/hyperlink" Target="https://euraxess.ec.europa.eu/worldwide/lac" TargetMode="External"/><Relationship Id="rId59" Type="http://schemas.openxmlformats.org/officeDocument/2006/relationships/hyperlink" Target="https://www.wipo.int/portal/en/index.html" TargetMode="External"/><Relationship Id="rId67" Type="http://schemas.openxmlformats.org/officeDocument/2006/relationships/footer" Target="footer2.xml"/><Relationship Id="rId20" Type="http://schemas.openxmlformats.org/officeDocument/2006/relationships/hyperlink" Target="https://apexbrasil.com.br/" TargetMode="External"/><Relationship Id="rId41" Type="http://schemas.openxmlformats.org/officeDocument/2006/relationships/hyperlink" Target="http://portal.sbpcnet.org.br/en/" TargetMode="External"/><Relationship Id="rId54" Type="http://schemas.openxmlformats.org/officeDocument/2006/relationships/hyperlink" Target="https://ella.link/" TargetMode="External"/><Relationship Id="rId62" Type="http://schemas.openxmlformats.org/officeDocument/2006/relationships/hyperlink" Target="https://fapesp.br/en/sprint" TargetMode="External"/><Relationship Id="rId70"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6355</Words>
  <Characters>43855</Characters>
  <Application>Microsoft Office Word</Application>
  <DocSecurity>0</DocSecurity>
  <Lines>365</Lines>
  <Paragraphs>100</Paragraphs>
  <ScaleCrop>false</ScaleCrop>
  <HeadingPairs>
    <vt:vector size="2" baseType="variant">
      <vt:variant>
        <vt:lpstr>Cím</vt:lpstr>
      </vt:variant>
      <vt:variant>
        <vt:i4>1</vt:i4>
      </vt:variant>
    </vt:vector>
  </HeadingPairs>
  <TitlesOfParts>
    <vt:vector size="1" baseType="lpstr">
      <vt:lpstr/>
    </vt:vector>
  </TitlesOfParts>
  <Company>KKM</Company>
  <LinksUpToDate>false</LinksUpToDate>
  <CharactersWithSpaces>50110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Várkonyi Márta</dc:creator>
  <cp:keywords/>
  <dc:description/>
  <cp:lastModifiedBy>Bácsi-Navratil Ágnes Anna</cp:lastModifiedBy>
  <cp:revision>2</cp:revision>
  <dcterms:created xsi:type="dcterms:W3CDTF">2024-07-18T08:00:00Z</dcterms:created>
  <dcterms:modified xsi:type="dcterms:W3CDTF">2024-07-18T08:00:00Z</dcterms:modified>
</cp:coreProperties>
</file>